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6F7C" w14:textId="2F0DFA62" w:rsidR="00737281" w:rsidRPr="00B128F6" w:rsidRDefault="00737281" w:rsidP="001A0D19">
      <w:pPr>
        <w:widowControl w:val="0"/>
        <w:spacing w:line="276" w:lineRule="auto"/>
        <w:jc w:val="center"/>
        <w:rPr>
          <w:sz w:val="22"/>
          <w:szCs w:val="22"/>
        </w:rPr>
      </w:pPr>
      <w:r w:rsidRPr="00B128F6">
        <w:rPr>
          <w:sz w:val="22"/>
          <w:szCs w:val="22"/>
        </w:rPr>
        <w:t>[</w:t>
      </w:r>
      <w:r w:rsidRPr="00B128F6">
        <w:rPr>
          <w:i/>
          <w:sz w:val="22"/>
          <w:szCs w:val="22"/>
        </w:rPr>
        <w:t>To be printed on the letter head of the Applicant</w:t>
      </w:r>
      <w:r w:rsidRPr="00B128F6">
        <w:rPr>
          <w:sz w:val="22"/>
          <w:szCs w:val="22"/>
        </w:rPr>
        <w:t>]</w:t>
      </w:r>
    </w:p>
    <w:p w14:paraId="4451D046" w14:textId="5A2EA672" w:rsidR="005604B3" w:rsidRPr="00B128F6" w:rsidRDefault="005604B3" w:rsidP="001A0D19">
      <w:pPr>
        <w:widowControl w:val="0"/>
        <w:spacing w:line="276" w:lineRule="auto"/>
        <w:jc w:val="center"/>
        <w:rPr>
          <w:b/>
          <w:sz w:val="22"/>
          <w:szCs w:val="22"/>
        </w:rPr>
      </w:pPr>
    </w:p>
    <w:p w14:paraId="11AFDA4F" w14:textId="77777777" w:rsidR="00F35585" w:rsidRPr="00B128F6" w:rsidRDefault="00F35585" w:rsidP="00E94A8E">
      <w:pPr>
        <w:widowControl w:val="0"/>
        <w:spacing w:line="276" w:lineRule="auto"/>
        <w:jc w:val="right"/>
        <w:rPr>
          <w:b/>
          <w:sz w:val="22"/>
          <w:szCs w:val="22"/>
          <w:u w:val="single"/>
        </w:rPr>
      </w:pPr>
    </w:p>
    <w:p w14:paraId="2256CA1D" w14:textId="321E5F9A" w:rsidR="00D179E9" w:rsidRPr="00B128F6" w:rsidRDefault="00334282" w:rsidP="001A0D19">
      <w:pPr>
        <w:widowControl w:val="0"/>
        <w:spacing w:line="276" w:lineRule="auto"/>
        <w:jc w:val="right"/>
        <w:rPr>
          <w:sz w:val="22"/>
          <w:szCs w:val="22"/>
        </w:rPr>
      </w:pPr>
      <w:r>
        <w:rPr>
          <w:sz w:val="22"/>
          <w:szCs w:val="22"/>
        </w:rPr>
        <w:t xml:space="preserve">February </w:t>
      </w:r>
      <w:r w:rsidR="00C55E50">
        <w:rPr>
          <w:sz w:val="22"/>
          <w:szCs w:val="22"/>
          <w:lang w:val="en-IN" w:eastAsia="en-GB"/>
        </w:rPr>
        <w:t xml:space="preserve">[●], </w:t>
      </w:r>
      <w:r w:rsidR="00CC47D2" w:rsidRPr="00B128F6">
        <w:rPr>
          <w:sz w:val="22"/>
          <w:szCs w:val="22"/>
        </w:rPr>
        <w:t>202</w:t>
      </w:r>
      <w:r w:rsidR="00CC0857">
        <w:rPr>
          <w:sz w:val="22"/>
          <w:szCs w:val="22"/>
        </w:rPr>
        <w:t>5</w:t>
      </w:r>
    </w:p>
    <w:p w14:paraId="769483F6" w14:textId="464B3F44" w:rsidR="00304AD0" w:rsidRPr="00B128F6" w:rsidRDefault="007A75FC" w:rsidP="001A0D19">
      <w:pPr>
        <w:widowControl w:val="0"/>
        <w:spacing w:line="276" w:lineRule="auto"/>
        <w:jc w:val="both"/>
        <w:rPr>
          <w:sz w:val="22"/>
          <w:szCs w:val="22"/>
        </w:rPr>
      </w:pPr>
      <w:r w:rsidRPr="00B128F6">
        <w:rPr>
          <w:sz w:val="22"/>
          <w:szCs w:val="22"/>
        </w:rPr>
        <w:t>To,</w:t>
      </w:r>
    </w:p>
    <w:p w14:paraId="3A9774DF" w14:textId="77777777" w:rsidR="007A75FC" w:rsidRPr="00B128F6" w:rsidRDefault="007A75FC" w:rsidP="001A0D19">
      <w:pPr>
        <w:widowControl w:val="0"/>
        <w:spacing w:line="276" w:lineRule="auto"/>
        <w:jc w:val="both"/>
        <w:rPr>
          <w:sz w:val="22"/>
          <w:szCs w:val="22"/>
          <w:lang w:eastAsia="en-GB"/>
        </w:rPr>
      </w:pPr>
      <w:r w:rsidRPr="00B128F6">
        <w:rPr>
          <w:sz w:val="22"/>
          <w:szCs w:val="22"/>
          <w:lang w:eastAsia="en-GB"/>
        </w:rPr>
        <w:t xml:space="preserve"> </w:t>
      </w:r>
      <w:r w:rsidRPr="00B128F6">
        <w:rPr>
          <w:sz w:val="22"/>
          <w:szCs w:val="22"/>
          <w:lang w:eastAsia="en-GB"/>
        </w:rPr>
        <w:tab/>
      </w:r>
      <w:r w:rsidRPr="00B128F6">
        <w:rPr>
          <w:sz w:val="22"/>
          <w:szCs w:val="22"/>
          <w:lang w:eastAsia="en-GB"/>
        </w:rPr>
        <w:tab/>
      </w:r>
      <w:r w:rsidRPr="00B128F6">
        <w:rPr>
          <w:sz w:val="22"/>
          <w:szCs w:val="22"/>
          <w:lang w:eastAsia="en-GB"/>
        </w:rPr>
        <w:tab/>
      </w:r>
      <w:r w:rsidRPr="00B128F6">
        <w:rPr>
          <w:sz w:val="22"/>
          <w:szCs w:val="22"/>
          <w:lang w:eastAsia="en-GB"/>
        </w:rPr>
        <w:tab/>
      </w:r>
      <w:r w:rsidRPr="00B128F6">
        <w:rPr>
          <w:sz w:val="22"/>
          <w:szCs w:val="22"/>
          <w:lang w:eastAsia="en-GB"/>
        </w:rPr>
        <w:tab/>
      </w:r>
      <w:r w:rsidRPr="00B128F6">
        <w:rPr>
          <w:sz w:val="22"/>
          <w:szCs w:val="22"/>
          <w:lang w:eastAsia="en-GB"/>
        </w:rPr>
        <w:tab/>
      </w:r>
      <w:r w:rsidRPr="00B128F6">
        <w:rPr>
          <w:sz w:val="22"/>
          <w:szCs w:val="22"/>
          <w:lang w:eastAsia="en-GB"/>
        </w:rPr>
        <w:tab/>
      </w:r>
      <w:r w:rsidRPr="00B128F6">
        <w:rPr>
          <w:sz w:val="22"/>
          <w:szCs w:val="22"/>
          <w:lang w:eastAsia="en-GB"/>
        </w:rPr>
        <w:tab/>
      </w:r>
      <w:r w:rsidRPr="00B128F6">
        <w:rPr>
          <w:sz w:val="22"/>
          <w:szCs w:val="22"/>
          <w:lang w:eastAsia="en-GB"/>
        </w:rPr>
        <w:tab/>
      </w:r>
      <w:r w:rsidRPr="00B128F6">
        <w:rPr>
          <w:sz w:val="22"/>
          <w:szCs w:val="22"/>
          <w:lang w:eastAsia="en-GB"/>
        </w:rPr>
        <w:tab/>
        <w:t xml:space="preserve">     </w:t>
      </w:r>
    </w:p>
    <w:p w14:paraId="5F6B5644" w14:textId="77777777" w:rsidR="00991E90" w:rsidRPr="00B128F6" w:rsidRDefault="00991E90" w:rsidP="001A0D19">
      <w:pPr>
        <w:pStyle w:val="ListParagraph"/>
        <w:numPr>
          <w:ilvl w:val="0"/>
          <w:numId w:val="18"/>
        </w:numPr>
        <w:spacing w:line="276" w:lineRule="auto"/>
        <w:ind w:left="360"/>
        <w:rPr>
          <w:bCs/>
          <w:sz w:val="22"/>
          <w:szCs w:val="22"/>
        </w:rPr>
      </w:pPr>
      <w:r w:rsidRPr="00B128F6">
        <w:rPr>
          <w:bCs/>
          <w:sz w:val="22"/>
          <w:szCs w:val="22"/>
        </w:rPr>
        <w:t>Infrastructure Leasing &amp; Financial Services Limited (“</w:t>
      </w:r>
      <w:r w:rsidRPr="00B128F6">
        <w:rPr>
          <w:b/>
          <w:bCs/>
          <w:sz w:val="22"/>
          <w:szCs w:val="22"/>
        </w:rPr>
        <w:t>IL&amp;FS</w:t>
      </w:r>
      <w:r w:rsidRPr="00B128F6">
        <w:rPr>
          <w:bCs/>
          <w:sz w:val="22"/>
          <w:szCs w:val="22"/>
        </w:rPr>
        <w:t>”)</w:t>
      </w:r>
    </w:p>
    <w:p w14:paraId="33D964F1" w14:textId="1972EF9A" w:rsidR="004E6413" w:rsidRPr="00B128F6" w:rsidRDefault="004E6413" w:rsidP="001A0D19">
      <w:pPr>
        <w:pStyle w:val="ListParagraph"/>
        <w:spacing w:line="276" w:lineRule="auto"/>
        <w:ind w:left="360"/>
        <w:rPr>
          <w:bCs/>
          <w:sz w:val="22"/>
          <w:szCs w:val="22"/>
        </w:rPr>
      </w:pPr>
      <w:r w:rsidRPr="00B128F6">
        <w:rPr>
          <w:bCs/>
          <w:sz w:val="22"/>
          <w:szCs w:val="22"/>
        </w:rPr>
        <w:t>The IL&amp;FS Financial Centre,</w:t>
      </w:r>
    </w:p>
    <w:p w14:paraId="36023D28" w14:textId="77777777" w:rsidR="004E6413" w:rsidRPr="00B128F6" w:rsidRDefault="004E6413" w:rsidP="001A0D19">
      <w:pPr>
        <w:pStyle w:val="ListParagraph"/>
        <w:spacing w:line="276" w:lineRule="auto"/>
        <w:ind w:left="360"/>
        <w:rPr>
          <w:bCs/>
          <w:sz w:val="22"/>
          <w:szCs w:val="22"/>
        </w:rPr>
      </w:pPr>
      <w:r w:rsidRPr="00B128F6">
        <w:rPr>
          <w:bCs/>
          <w:sz w:val="22"/>
          <w:szCs w:val="22"/>
        </w:rPr>
        <w:t>Plot C22, G Block,</w:t>
      </w:r>
    </w:p>
    <w:p w14:paraId="0EF0E593" w14:textId="77777777" w:rsidR="004E6413" w:rsidRPr="00B128F6" w:rsidRDefault="004E6413" w:rsidP="001A0D19">
      <w:pPr>
        <w:pStyle w:val="ListParagraph"/>
        <w:spacing w:line="276" w:lineRule="auto"/>
        <w:ind w:left="360"/>
        <w:rPr>
          <w:bCs/>
          <w:sz w:val="22"/>
          <w:szCs w:val="22"/>
        </w:rPr>
      </w:pPr>
      <w:r w:rsidRPr="00B128F6">
        <w:rPr>
          <w:bCs/>
          <w:sz w:val="22"/>
          <w:szCs w:val="22"/>
        </w:rPr>
        <w:t>Bandra Kurla Complex,</w:t>
      </w:r>
    </w:p>
    <w:p w14:paraId="4AA3FB2A" w14:textId="77777777" w:rsidR="004E6413" w:rsidRPr="00B128F6" w:rsidRDefault="004E6413" w:rsidP="001A0D19">
      <w:pPr>
        <w:pStyle w:val="ListParagraph"/>
        <w:spacing w:line="276" w:lineRule="auto"/>
        <w:ind w:left="360"/>
        <w:rPr>
          <w:bCs/>
          <w:sz w:val="22"/>
          <w:szCs w:val="22"/>
        </w:rPr>
      </w:pPr>
      <w:r w:rsidRPr="00B128F6">
        <w:rPr>
          <w:bCs/>
          <w:sz w:val="22"/>
          <w:szCs w:val="22"/>
        </w:rPr>
        <w:t>Bandra East,</w:t>
      </w:r>
    </w:p>
    <w:p w14:paraId="0FE74E08" w14:textId="695EA848" w:rsidR="004E6413" w:rsidRPr="00B128F6" w:rsidRDefault="004E6413" w:rsidP="001A0D19">
      <w:pPr>
        <w:pStyle w:val="ListParagraph"/>
        <w:spacing w:line="276" w:lineRule="auto"/>
        <w:ind w:left="360"/>
        <w:rPr>
          <w:bCs/>
          <w:sz w:val="22"/>
          <w:szCs w:val="22"/>
        </w:rPr>
      </w:pPr>
      <w:r w:rsidRPr="00B128F6">
        <w:rPr>
          <w:bCs/>
          <w:sz w:val="22"/>
          <w:szCs w:val="22"/>
        </w:rPr>
        <w:t>Mumbai 400 051</w:t>
      </w:r>
    </w:p>
    <w:p w14:paraId="37A93F3B" w14:textId="77777777" w:rsidR="004E6413" w:rsidRPr="00B128F6" w:rsidRDefault="004E6413" w:rsidP="001A0D19">
      <w:pPr>
        <w:pStyle w:val="ListParagraph"/>
        <w:spacing w:line="276" w:lineRule="auto"/>
        <w:ind w:left="360"/>
        <w:rPr>
          <w:bCs/>
          <w:sz w:val="22"/>
          <w:szCs w:val="22"/>
        </w:rPr>
      </w:pPr>
    </w:p>
    <w:p w14:paraId="72EB885B" w14:textId="70A81B7F" w:rsidR="00991E90" w:rsidRPr="00B128F6" w:rsidRDefault="00991E90" w:rsidP="001A0D19">
      <w:pPr>
        <w:pStyle w:val="ListParagraph"/>
        <w:numPr>
          <w:ilvl w:val="0"/>
          <w:numId w:val="18"/>
        </w:numPr>
        <w:spacing w:line="276" w:lineRule="auto"/>
        <w:ind w:left="360"/>
        <w:rPr>
          <w:bCs/>
          <w:sz w:val="22"/>
          <w:szCs w:val="22"/>
        </w:rPr>
      </w:pPr>
      <w:r w:rsidRPr="00B128F6">
        <w:rPr>
          <w:bCs/>
          <w:sz w:val="22"/>
          <w:szCs w:val="22"/>
        </w:rPr>
        <w:t xml:space="preserve">IL&amp;FS </w:t>
      </w:r>
      <w:r w:rsidR="00CC47D2" w:rsidRPr="00B128F6">
        <w:rPr>
          <w:bCs/>
          <w:sz w:val="22"/>
          <w:szCs w:val="22"/>
        </w:rPr>
        <w:t xml:space="preserve">Financial Services Limited </w:t>
      </w:r>
      <w:r w:rsidRPr="00B128F6">
        <w:rPr>
          <w:bCs/>
          <w:sz w:val="22"/>
          <w:szCs w:val="22"/>
        </w:rPr>
        <w:t>(“</w:t>
      </w:r>
      <w:r w:rsidR="00CC47D2" w:rsidRPr="00B128F6">
        <w:rPr>
          <w:b/>
          <w:bCs/>
          <w:sz w:val="22"/>
          <w:szCs w:val="22"/>
        </w:rPr>
        <w:t>IFIN</w:t>
      </w:r>
      <w:r w:rsidRPr="00B128F6">
        <w:rPr>
          <w:bCs/>
          <w:sz w:val="22"/>
          <w:szCs w:val="22"/>
        </w:rPr>
        <w:t xml:space="preserve">”) </w:t>
      </w:r>
    </w:p>
    <w:p w14:paraId="3FBFB6A5" w14:textId="77777777" w:rsidR="00CC47D2" w:rsidRPr="00B128F6" w:rsidRDefault="00CC47D2" w:rsidP="001A0D19">
      <w:pPr>
        <w:spacing w:line="276" w:lineRule="auto"/>
        <w:ind w:left="360"/>
        <w:jc w:val="both"/>
        <w:rPr>
          <w:sz w:val="22"/>
          <w:szCs w:val="22"/>
        </w:rPr>
      </w:pPr>
      <w:r w:rsidRPr="00B128F6">
        <w:rPr>
          <w:color w:val="0E0E0E"/>
          <w:sz w:val="22"/>
          <w:szCs w:val="22"/>
        </w:rPr>
        <w:t>The IL&amp;FS Financial Centre</w:t>
      </w:r>
      <w:r w:rsidRPr="00B128F6">
        <w:rPr>
          <w:color w:val="2A2A2A"/>
          <w:sz w:val="22"/>
          <w:szCs w:val="22"/>
        </w:rPr>
        <w:t>,</w:t>
      </w:r>
    </w:p>
    <w:p w14:paraId="38CEBB99" w14:textId="77777777" w:rsidR="00CC47D2" w:rsidRPr="00B128F6" w:rsidRDefault="00CC47D2" w:rsidP="001A0D19">
      <w:pPr>
        <w:spacing w:line="276" w:lineRule="auto"/>
        <w:ind w:left="360"/>
        <w:jc w:val="both"/>
        <w:rPr>
          <w:color w:val="0E0E0E"/>
          <w:sz w:val="22"/>
          <w:szCs w:val="22"/>
        </w:rPr>
      </w:pPr>
      <w:r w:rsidRPr="00B128F6">
        <w:rPr>
          <w:color w:val="0E0E0E"/>
          <w:sz w:val="22"/>
          <w:szCs w:val="22"/>
        </w:rPr>
        <w:t>Plot C-22, G Block</w:t>
      </w:r>
      <w:r w:rsidRPr="00B128F6">
        <w:rPr>
          <w:color w:val="2A2A2A"/>
          <w:sz w:val="22"/>
          <w:szCs w:val="22"/>
        </w:rPr>
        <w:t xml:space="preserve">, </w:t>
      </w:r>
      <w:r w:rsidRPr="00B128F6">
        <w:rPr>
          <w:color w:val="0E0E0E"/>
          <w:sz w:val="22"/>
          <w:szCs w:val="22"/>
        </w:rPr>
        <w:t>Bandra Kurla Complex, Bandra East</w:t>
      </w:r>
    </w:p>
    <w:p w14:paraId="6DFFA662" w14:textId="77777777" w:rsidR="00CC47D2" w:rsidRPr="00B128F6" w:rsidRDefault="00CC47D2" w:rsidP="001A0D19">
      <w:pPr>
        <w:pStyle w:val="Title"/>
        <w:spacing w:after="240" w:line="276" w:lineRule="auto"/>
        <w:ind w:left="360"/>
        <w:jc w:val="both"/>
        <w:rPr>
          <w:rFonts w:ascii="Times New Roman" w:hAnsi="Times New Roman" w:cs="Times New Roman"/>
          <w:b w:val="0"/>
          <w:bCs w:val="0"/>
          <w:color w:val="0E0E0E"/>
          <w:sz w:val="22"/>
          <w:szCs w:val="22"/>
          <w:u w:val="none"/>
        </w:rPr>
      </w:pPr>
      <w:r w:rsidRPr="00B128F6">
        <w:rPr>
          <w:rFonts w:ascii="Times New Roman" w:hAnsi="Times New Roman" w:cs="Times New Roman"/>
          <w:b w:val="0"/>
          <w:bCs w:val="0"/>
          <w:color w:val="0E0E0E"/>
          <w:sz w:val="22"/>
          <w:szCs w:val="22"/>
          <w:u w:val="none"/>
        </w:rPr>
        <w:t>Mumbai 400051</w:t>
      </w:r>
    </w:p>
    <w:p w14:paraId="6E5080E1" w14:textId="40B1A8D1" w:rsidR="004E6413" w:rsidRPr="00B128F6" w:rsidRDefault="004E6413" w:rsidP="00612A9F">
      <w:pPr>
        <w:widowControl w:val="0"/>
        <w:spacing w:line="276" w:lineRule="auto"/>
        <w:ind w:left="426" w:hanging="426"/>
        <w:jc w:val="both"/>
        <w:rPr>
          <w:sz w:val="22"/>
          <w:szCs w:val="22"/>
          <w:lang w:eastAsia="en-GB"/>
        </w:rPr>
      </w:pPr>
      <w:r w:rsidRPr="00B128F6">
        <w:rPr>
          <w:b/>
          <w:sz w:val="22"/>
          <w:szCs w:val="22"/>
          <w:lang w:eastAsia="en-GB"/>
        </w:rPr>
        <w:t>Re:</w:t>
      </w:r>
      <w:r w:rsidRPr="00B128F6">
        <w:rPr>
          <w:sz w:val="22"/>
          <w:szCs w:val="22"/>
          <w:lang w:eastAsia="en-GB"/>
        </w:rPr>
        <w:t xml:space="preserve"> </w:t>
      </w:r>
      <w:r w:rsidRPr="00B128F6">
        <w:rPr>
          <w:sz w:val="22"/>
          <w:szCs w:val="22"/>
          <w:lang w:eastAsia="en-GB"/>
        </w:rPr>
        <w:tab/>
      </w:r>
      <w:r w:rsidR="001A0D19" w:rsidRPr="00B128F6">
        <w:rPr>
          <w:sz w:val="22"/>
          <w:szCs w:val="22"/>
          <w:lang w:eastAsia="en-GB"/>
        </w:rPr>
        <w:t xml:space="preserve">Proposed </w:t>
      </w:r>
      <w:r w:rsidR="00235353" w:rsidRPr="00B128F6">
        <w:rPr>
          <w:sz w:val="22"/>
          <w:szCs w:val="22"/>
        </w:rPr>
        <w:t xml:space="preserve">purchase </w:t>
      </w:r>
      <w:r w:rsidR="00CC47D2" w:rsidRPr="00B128F6">
        <w:rPr>
          <w:sz w:val="22"/>
          <w:szCs w:val="22"/>
        </w:rPr>
        <w:t xml:space="preserve">of identified loan portfolio of IFIN </w:t>
      </w:r>
      <w:r w:rsidRPr="00B128F6">
        <w:rPr>
          <w:sz w:val="22"/>
          <w:szCs w:val="22"/>
          <w:lang w:eastAsia="en-GB"/>
        </w:rPr>
        <w:t>by [</w:t>
      </w:r>
      <w:r w:rsidRPr="00B128F6">
        <w:rPr>
          <w:i/>
          <w:sz w:val="22"/>
          <w:szCs w:val="22"/>
          <w:highlight w:val="yellow"/>
          <w:lang w:eastAsia="en-GB"/>
        </w:rPr>
        <w:t>insert name of the Applicant</w:t>
      </w:r>
      <w:r w:rsidRPr="00B128F6">
        <w:rPr>
          <w:sz w:val="22"/>
          <w:szCs w:val="22"/>
          <w:lang w:eastAsia="en-GB"/>
        </w:rPr>
        <w:t>] (“</w:t>
      </w:r>
      <w:r w:rsidRPr="00B128F6">
        <w:rPr>
          <w:b/>
          <w:sz w:val="22"/>
          <w:szCs w:val="22"/>
          <w:lang w:eastAsia="en-GB"/>
        </w:rPr>
        <w:t>Receiving Party</w:t>
      </w:r>
      <w:r w:rsidRPr="00B128F6">
        <w:rPr>
          <w:sz w:val="22"/>
          <w:szCs w:val="22"/>
          <w:lang w:eastAsia="en-GB"/>
        </w:rPr>
        <w:t>”)</w:t>
      </w:r>
    </w:p>
    <w:p w14:paraId="216D3A7E" w14:textId="77777777" w:rsidR="004E6413" w:rsidRPr="00B128F6" w:rsidRDefault="004E6413" w:rsidP="001A0D19">
      <w:pPr>
        <w:widowControl w:val="0"/>
        <w:spacing w:line="276" w:lineRule="auto"/>
        <w:jc w:val="both"/>
        <w:rPr>
          <w:b/>
          <w:sz w:val="22"/>
          <w:szCs w:val="22"/>
          <w:lang w:eastAsia="en-GB"/>
        </w:rPr>
      </w:pPr>
    </w:p>
    <w:p w14:paraId="7669A5E6" w14:textId="0F61A593" w:rsidR="007A75FC" w:rsidRPr="00B128F6" w:rsidRDefault="007A75FC" w:rsidP="00612A9F">
      <w:pPr>
        <w:widowControl w:val="0"/>
        <w:spacing w:line="276" w:lineRule="auto"/>
        <w:ind w:left="426" w:hanging="426"/>
        <w:jc w:val="both"/>
        <w:rPr>
          <w:sz w:val="22"/>
          <w:szCs w:val="22"/>
        </w:rPr>
      </w:pPr>
      <w:r w:rsidRPr="00B128F6">
        <w:rPr>
          <w:b/>
          <w:sz w:val="22"/>
          <w:szCs w:val="22"/>
        </w:rPr>
        <w:t>Sub</w:t>
      </w:r>
      <w:r w:rsidRPr="00B128F6">
        <w:rPr>
          <w:sz w:val="22"/>
          <w:szCs w:val="22"/>
        </w:rPr>
        <w:t>:</w:t>
      </w:r>
      <w:r w:rsidRPr="00B128F6">
        <w:rPr>
          <w:sz w:val="22"/>
          <w:szCs w:val="22"/>
          <w:lang w:eastAsia="en-GB"/>
        </w:rPr>
        <w:t xml:space="preserve"> </w:t>
      </w:r>
      <w:r w:rsidR="00331734" w:rsidRPr="00B128F6">
        <w:rPr>
          <w:sz w:val="22"/>
          <w:szCs w:val="22"/>
          <w:lang w:eastAsia="en-GB"/>
        </w:rPr>
        <w:t>Acknowledgements,</w:t>
      </w:r>
      <w:r w:rsidR="00331734" w:rsidRPr="00B128F6">
        <w:rPr>
          <w:sz w:val="22"/>
          <w:szCs w:val="22"/>
        </w:rPr>
        <w:t xml:space="preserve"> </w:t>
      </w:r>
      <w:r w:rsidR="00890F0A" w:rsidRPr="00B128F6">
        <w:rPr>
          <w:sz w:val="22"/>
          <w:szCs w:val="22"/>
        </w:rPr>
        <w:t>Confidentiality</w:t>
      </w:r>
      <w:r w:rsidRPr="00B128F6">
        <w:rPr>
          <w:sz w:val="22"/>
          <w:szCs w:val="22"/>
        </w:rPr>
        <w:t xml:space="preserve"> </w:t>
      </w:r>
      <w:r w:rsidR="00697550" w:rsidRPr="00B128F6">
        <w:rPr>
          <w:sz w:val="22"/>
          <w:szCs w:val="22"/>
        </w:rPr>
        <w:t xml:space="preserve">and Non-Disclosure </w:t>
      </w:r>
      <w:r w:rsidR="00CB0E99" w:rsidRPr="00B128F6">
        <w:rPr>
          <w:sz w:val="22"/>
          <w:szCs w:val="22"/>
        </w:rPr>
        <w:t>Undertaking</w:t>
      </w:r>
      <w:r w:rsidR="004562F9" w:rsidRPr="00B128F6">
        <w:rPr>
          <w:sz w:val="22"/>
          <w:szCs w:val="22"/>
        </w:rPr>
        <w:t xml:space="preserve"> </w:t>
      </w:r>
      <w:r w:rsidR="00F33C5D" w:rsidRPr="00B128F6">
        <w:rPr>
          <w:sz w:val="22"/>
          <w:szCs w:val="22"/>
        </w:rPr>
        <w:t>(“</w:t>
      </w:r>
      <w:r w:rsidR="00F33C5D" w:rsidRPr="00B128F6">
        <w:rPr>
          <w:b/>
          <w:sz w:val="22"/>
          <w:szCs w:val="22"/>
        </w:rPr>
        <w:t>Undertaking</w:t>
      </w:r>
      <w:r w:rsidR="00F33C5D" w:rsidRPr="00B128F6">
        <w:rPr>
          <w:sz w:val="22"/>
          <w:szCs w:val="22"/>
        </w:rPr>
        <w:t>”)</w:t>
      </w:r>
    </w:p>
    <w:p w14:paraId="4E0E5640" w14:textId="77777777" w:rsidR="007A75FC" w:rsidRPr="00B128F6" w:rsidRDefault="007A75FC" w:rsidP="001A0D19">
      <w:pPr>
        <w:widowControl w:val="0"/>
        <w:spacing w:line="276" w:lineRule="auto"/>
        <w:jc w:val="both"/>
        <w:rPr>
          <w:sz w:val="22"/>
          <w:szCs w:val="22"/>
        </w:rPr>
      </w:pPr>
    </w:p>
    <w:p w14:paraId="170FAC18" w14:textId="77777777" w:rsidR="007A75FC" w:rsidRPr="00B128F6" w:rsidRDefault="007A75FC" w:rsidP="001A0D19">
      <w:pPr>
        <w:widowControl w:val="0"/>
        <w:spacing w:line="276" w:lineRule="auto"/>
        <w:jc w:val="both"/>
        <w:rPr>
          <w:sz w:val="22"/>
          <w:szCs w:val="22"/>
        </w:rPr>
      </w:pPr>
      <w:r w:rsidRPr="00B128F6">
        <w:rPr>
          <w:sz w:val="22"/>
          <w:szCs w:val="22"/>
        </w:rPr>
        <w:t xml:space="preserve">Dear </w:t>
      </w:r>
      <w:r w:rsidR="00820B43" w:rsidRPr="00B128F6">
        <w:rPr>
          <w:sz w:val="22"/>
          <w:szCs w:val="22"/>
        </w:rPr>
        <w:t>S</w:t>
      </w:r>
      <w:r w:rsidRPr="00B128F6">
        <w:rPr>
          <w:sz w:val="22"/>
          <w:szCs w:val="22"/>
        </w:rPr>
        <w:t xml:space="preserve">ir/ </w:t>
      </w:r>
      <w:r w:rsidR="00820B43" w:rsidRPr="00B128F6">
        <w:rPr>
          <w:sz w:val="22"/>
          <w:szCs w:val="22"/>
        </w:rPr>
        <w:t>M</w:t>
      </w:r>
      <w:r w:rsidRPr="00B128F6">
        <w:rPr>
          <w:sz w:val="22"/>
          <w:szCs w:val="22"/>
        </w:rPr>
        <w:t>adam,</w:t>
      </w:r>
    </w:p>
    <w:p w14:paraId="4F49DC33" w14:textId="77777777" w:rsidR="007A75FC" w:rsidRPr="00B128F6" w:rsidRDefault="007A75FC" w:rsidP="001A0D19">
      <w:pPr>
        <w:widowControl w:val="0"/>
        <w:spacing w:line="276" w:lineRule="auto"/>
        <w:jc w:val="both"/>
        <w:rPr>
          <w:sz w:val="22"/>
          <w:szCs w:val="22"/>
        </w:rPr>
      </w:pPr>
    </w:p>
    <w:p w14:paraId="50D2DAB7" w14:textId="2282DEFF" w:rsidR="00055713" w:rsidRPr="00B128F6" w:rsidRDefault="005776F7" w:rsidP="00B128F6">
      <w:pPr>
        <w:pStyle w:val="ListParagraph"/>
        <w:numPr>
          <w:ilvl w:val="0"/>
          <w:numId w:val="20"/>
        </w:numPr>
        <w:spacing w:before="120" w:after="120" w:line="276" w:lineRule="auto"/>
        <w:jc w:val="both"/>
        <w:rPr>
          <w:sz w:val="22"/>
          <w:szCs w:val="22"/>
          <w:lang w:val="en-IN" w:eastAsia="en-GB"/>
        </w:rPr>
      </w:pPr>
      <w:r w:rsidRPr="00A55085">
        <w:rPr>
          <w:sz w:val="22"/>
          <w:szCs w:val="22"/>
          <w:lang w:val="en-IN" w:eastAsia="en-GB"/>
        </w:rPr>
        <w:t xml:space="preserve">We refer to the advertisements issued in </w:t>
      </w:r>
      <w:r w:rsidR="00FF3374" w:rsidRPr="00FF3374">
        <w:rPr>
          <w:sz w:val="22"/>
          <w:szCs w:val="22"/>
          <w:lang w:val="en-IN" w:eastAsia="en-GB"/>
        </w:rPr>
        <w:t xml:space="preserve">Economic Times, </w:t>
      </w:r>
      <w:proofErr w:type="spellStart"/>
      <w:r w:rsidR="00FF3374" w:rsidRPr="00FF3374">
        <w:rPr>
          <w:sz w:val="22"/>
          <w:szCs w:val="22"/>
          <w:lang w:val="en-IN" w:eastAsia="en-GB"/>
        </w:rPr>
        <w:t>Navbharat</w:t>
      </w:r>
      <w:proofErr w:type="spellEnd"/>
      <w:r w:rsidR="00FF3374" w:rsidRPr="00FF3374">
        <w:rPr>
          <w:sz w:val="22"/>
          <w:szCs w:val="22"/>
          <w:lang w:val="en-IN" w:eastAsia="en-GB"/>
        </w:rPr>
        <w:t xml:space="preserve"> Times and Makkal Kural </w:t>
      </w:r>
      <w:r w:rsidRPr="00A55085">
        <w:rPr>
          <w:sz w:val="22"/>
          <w:szCs w:val="22"/>
          <w:lang w:val="en-IN" w:eastAsia="en-GB"/>
        </w:rPr>
        <w:t xml:space="preserve">dated </w:t>
      </w:r>
      <w:r w:rsidR="00F32EAB">
        <w:rPr>
          <w:sz w:val="22"/>
          <w:szCs w:val="22"/>
          <w:lang w:val="en-IN" w:eastAsia="en-GB"/>
        </w:rPr>
        <w:t>February</w:t>
      </w:r>
      <w:r w:rsidRPr="00A55085">
        <w:rPr>
          <w:sz w:val="22"/>
          <w:szCs w:val="22"/>
          <w:lang w:val="en-IN" w:eastAsia="en-GB"/>
        </w:rPr>
        <w:t xml:space="preserve"> </w:t>
      </w:r>
      <w:r w:rsidR="00CC0857">
        <w:rPr>
          <w:sz w:val="22"/>
          <w:szCs w:val="22"/>
          <w:lang w:val="en-IN" w:eastAsia="en-GB"/>
        </w:rPr>
        <w:t>[●]</w:t>
      </w:r>
      <w:r w:rsidRPr="00A55085">
        <w:rPr>
          <w:sz w:val="22"/>
          <w:szCs w:val="22"/>
          <w:lang w:val="en-IN" w:eastAsia="en-GB"/>
        </w:rPr>
        <w:t>, 202</w:t>
      </w:r>
      <w:r w:rsidR="00CC0857">
        <w:rPr>
          <w:sz w:val="22"/>
          <w:szCs w:val="22"/>
          <w:lang w:val="en-IN" w:eastAsia="en-GB"/>
        </w:rPr>
        <w:t>5</w:t>
      </w:r>
      <w:r w:rsidRPr="00A55085">
        <w:rPr>
          <w:sz w:val="22"/>
          <w:szCs w:val="22"/>
          <w:lang w:val="en-IN" w:eastAsia="en-GB"/>
        </w:rPr>
        <w:t xml:space="preserve"> inviting binding bids to participate in the process being conducted (“</w:t>
      </w:r>
      <w:r w:rsidRPr="00D93491">
        <w:rPr>
          <w:b/>
          <w:bCs/>
          <w:sz w:val="22"/>
          <w:szCs w:val="22"/>
          <w:lang w:val="en-IN" w:eastAsia="en-GB"/>
        </w:rPr>
        <w:t>Process</w:t>
      </w:r>
      <w:r w:rsidRPr="00A55085">
        <w:rPr>
          <w:sz w:val="22"/>
          <w:szCs w:val="22"/>
          <w:lang w:val="en-IN" w:eastAsia="en-GB"/>
        </w:rPr>
        <w:t xml:space="preserve">”) for potential </w:t>
      </w:r>
      <w:r w:rsidRPr="00763A77">
        <w:rPr>
          <w:sz w:val="22"/>
          <w:szCs w:val="22"/>
          <w:lang w:val="en-IN" w:eastAsia="en-GB"/>
        </w:rPr>
        <w:t>transfer by way of assignment of</w:t>
      </w:r>
      <w:r w:rsidR="00CC0857" w:rsidRPr="00CC0857">
        <w:rPr>
          <w:sz w:val="22"/>
          <w:szCs w:val="22"/>
        </w:rPr>
        <w:t xml:space="preserve"> </w:t>
      </w:r>
      <w:bookmarkStart w:id="0" w:name="_Hlk187836036"/>
      <w:r w:rsidR="00CC0857" w:rsidRPr="00CC0857">
        <w:rPr>
          <w:sz w:val="22"/>
          <w:szCs w:val="22"/>
        </w:rPr>
        <w:t xml:space="preserve">loan facility of Best &amp; Crompton </w:t>
      </w:r>
      <w:proofErr w:type="spellStart"/>
      <w:r w:rsidR="00CC0857" w:rsidRPr="00CC0857">
        <w:rPr>
          <w:sz w:val="22"/>
          <w:szCs w:val="22"/>
        </w:rPr>
        <w:t>Engg</w:t>
      </w:r>
      <w:proofErr w:type="spellEnd"/>
      <w:r w:rsidR="00CC0857" w:rsidRPr="00CC0857">
        <w:rPr>
          <w:sz w:val="22"/>
          <w:szCs w:val="22"/>
        </w:rPr>
        <w:t>. Limited (“</w:t>
      </w:r>
      <w:r w:rsidR="00CC0857" w:rsidRPr="00CC0857">
        <w:rPr>
          <w:b/>
          <w:bCs/>
          <w:sz w:val="22"/>
          <w:szCs w:val="22"/>
        </w:rPr>
        <w:t>B&amp;C</w:t>
      </w:r>
      <w:r w:rsidR="00CC0857" w:rsidRPr="00CC0857">
        <w:rPr>
          <w:sz w:val="22"/>
          <w:szCs w:val="22"/>
        </w:rPr>
        <w:t xml:space="preserve">”) </w:t>
      </w:r>
      <w:bookmarkEnd w:id="0"/>
      <w:r w:rsidR="00CC0857" w:rsidRPr="00CC0857">
        <w:rPr>
          <w:sz w:val="22"/>
          <w:szCs w:val="22"/>
        </w:rPr>
        <w:t>by IL&amp;FS Financial Services Limited (“</w:t>
      </w:r>
      <w:r w:rsidR="00CC0857" w:rsidRPr="00CC0857">
        <w:rPr>
          <w:b/>
          <w:bCs/>
          <w:sz w:val="22"/>
          <w:szCs w:val="22"/>
        </w:rPr>
        <w:t>IFIN</w:t>
      </w:r>
      <w:r w:rsidR="00CC0857" w:rsidRPr="00CC0857">
        <w:rPr>
          <w:sz w:val="22"/>
          <w:szCs w:val="22"/>
        </w:rPr>
        <w:t>”),</w:t>
      </w:r>
      <w:r w:rsidRPr="00CC0857">
        <w:rPr>
          <w:sz w:val="24"/>
          <w:szCs w:val="24"/>
          <w:lang w:val="en-IN" w:eastAsia="en-GB"/>
        </w:rPr>
        <w:t xml:space="preserve"> </w:t>
      </w:r>
      <w:r w:rsidRPr="00763A77">
        <w:rPr>
          <w:sz w:val="22"/>
          <w:szCs w:val="22"/>
          <w:lang w:val="en-IN" w:eastAsia="en-GB"/>
        </w:rPr>
        <w:t>on an “as is where is” basis and “as is what is” basis for a full upfront cash consideration (100% cash consideration) basis (together, referred to as the “</w:t>
      </w:r>
      <w:r w:rsidR="0069055D">
        <w:rPr>
          <w:b/>
          <w:bCs/>
          <w:sz w:val="22"/>
          <w:szCs w:val="22"/>
          <w:lang w:val="en-IN" w:eastAsia="en-GB"/>
        </w:rPr>
        <w:t>Proposed Sale</w:t>
      </w:r>
      <w:r w:rsidRPr="00763A77">
        <w:rPr>
          <w:sz w:val="22"/>
          <w:szCs w:val="22"/>
          <w:lang w:val="en-IN" w:eastAsia="en-GB"/>
        </w:rPr>
        <w:t>”)</w:t>
      </w:r>
      <w:r w:rsidR="0085314B" w:rsidRPr="00B128F6">
        <w:rPr>
          <w:sz w:val="22"/>
          <w:szCs w:val="22"/>
          <w:lang w:val="en-IN" w:eastAsia="en-GB"/>
        </w:rPr>
        <w:t>.</w:t>
      </w:r>
    </w:p>
    <w:p w14:paraId="441D7D0A" w14:textId="7E979938" w:rsidR="00055713" w:rsidRPr="00B128F6" w:rsidRDefault="00FE7DE6" w:rsidP="001A0D19">
      <w:pPr>
        <w:pStyle w:val="ListParagraph"/>
        <w:numPr>
          <w:ilvl w:val="0"/>
          <w:numId w:val="20"/>
        </w:numPr>
        <w:spacing w:before="120" w:after="120" w:line="276" w:lineRule="auto"/>
        <w:jc w:val="both"/>
        <w:rPr>
          <w:sz w:val="22"/>
          <w:szCs w:val="22"/>
          <w:lang w:val="en-IN" w:eastAsia="en-GB"/>
        </w:rPr>
      </w:pPr>
      <w:r w:rsidRPr="00B128F6">
        <w:rPr>
          <w:sz w:val="22"/>
          <w:szCs w:val="22"/>
          <w:lang w:val="en-IN" w:eastAsia="en-GB"/>
        </w:rPr>
        <w:t xml:space="preserve">This </w:t>
      </w:r>
      <w:r w:rsidR="00413D76" w:rsidRPr="00B128F6">
        <w:rPr>
          <w:sz w:val="22"/>
          <w:szCs w:val="22"/>
          <w:lang w:val="en-IN" w:eastAsia="en-GB"/>
        </w:rPr>
        <w:t xml:space="preserve">Undertaking </w:t>
      </w:r>
      <w:r w:rsidRPr="00B128F6">
        <w:rPr>
          <w:sz w:val="22"/>
          <w:szCs w:val="22"/>
          <w:lang w:val="en-IN" w:eastAsia="en-GB"/>
        </w:rPr>
        <w:t>is being furnished by us i</w:t>
      </w:r>
      <w:r w:rsidR="00DC0A1C" w:rsidRPr="00B128F6">
        <w:rPr>
          <w:sz w:val="22"/>
          <w:szCs w:val="22"/>
          <w:lang w:val="en-IN" w:eastAsia="en-GB"/>
        </w:rPr>
        <w:t>n consideration of the premise as set forth above</w:t>
      </w:r>
      <w:r w:rsidR="00413D76" w:rsidRPr="00B128F6">
        <w:rPr>
          <w:sz w:val="22"/>
          <w:szCs w:val="22"/>
          <w:lang w:val="en-IN" w:eastAsia="en-GB"/>
        </w:rPr>
        <w:t xml:space="preserve">. </w:t>
      </w:r>
      <w:r w:rsidR="00CC47D2" w:rsidRPr="00B128F6">
        <w:rPr>
          <w:i/>
          <w:sz w:val="22"/>
          <w:szCs w:val="22"/>
          <w:lang w:val="en-IN" w:eastAsia="en-GB"/>
        </w:rPr>
        <w:t>Vide</w:t>
      </w:r>
      <w:r w:rsidR="00CC47D2" w:rsidRPr="00B128F6">
        <w:rPr>
          <w:sz w:val="22"/>
          <w:szCs w:val="22"/>
          <w:lang w:val="en-IN" w:eastAsia="en-GB"/>
        </w:rPr>
        <w:t xml:space="preserve"> </w:t>
      </w:r>
      <w:r w:rsidR="00413D76" w:rsidRPr="00B128F6">
        <w:rPr>
          <w:sz w:val="22"/>
          <w:szCs w:val="22"/>
          <w:lang w:val="en-IN" w:eastAsia="en-GB"/>
        </w:rPr>
        <w:t>this Undertaking</w:t>
      </w:r>
      <w:r w:rsidR="00DC0A1C" w:rsidRPr="00B128F6">
        <w:rPr>
          <w:sz w:val="22"/>
          <w:szCs w:val="22"/>
          <w:lang w:val="en-IN" w:eastAsia="en-GB"/>
        </w:rPr>
        <w:t>,</w:t>
      </w:r>
      <w:r w:rsidR="00413D76" w:rsidRPr="00B128F6">
        <w:rPr>
          <w:sz w:val="22"/>
          <w:szCs w:val="22"/>
          <w:lang w:val="en-IN" w:eastAsia="en-GB"/>
        </w:rPr>
        <w:t xml:space="preserve"> </w:t>
      </w:r>
      <w:r w:rsidR="00055713" w:rsidRPr="00B128F6">
        <w:rPr>
          <w:sz w:val="22"/>
          <w:szCs w:val="22"/>
          <w:lang w:val="en-IN" w:eastAsia="en-GB"/>
        </w:rPr>
        <w:t xml:space="preserve">we, the </w:t>
      </w:r>
      <w:r w:rsidR="00055713" w:rsidRPr="00B128F6">
        <w:rPr>
          <w:sz w:val="22"/>
          <w:szCs w:val="22"/>
          <w:lang w:val="en-IN"/>
        </w:rPr>
        <w:t>Receiving Party</w:t>
      </w:r>
      <w:r w:rsidR="00055713" w:rsidRPr="00B128F6">
        <w:rPr>
          <w:sz w:val="22"/>
          <w:szCs w:val="22"/>
          <w:lang w:val="en-IN" w:eastAsia="en-GB"/>
        </w:rPr>
        <w:t>, hereby agree,</w:t>
      </w:r>
      <w:r w:rsidRPr="00B128F6">
        <w:rPr>
          <w:sz w:val="22"/>
          <w:szCs w:val="22"/>
          <w:lang w:val="en-IN" w:eastAsia="en-GB"/>
        </w:rPr>
        <w:t xml:space="preserve"> undertake,</w:t>
      </w:r>
      <w:r w:rsidR="00055713" w:rsidRPr="00B128F6">
        <w:rPr>
          <w:sz w:val="22"/>
          <w:szCs w:val="22"/>
          <w:lang w:val="en-IN" w:eastAsia="en-GB"/>
        </w:rPr>
        <w:t xml:space="preserve"> acknowledge and confirm that:</w:t>
      </w:r>
    </w:p>
    <w:p w14:paraId="43755F63" w14:textId="74BA19AF" w:rsidR="0047179E" w:rsidRPr="00B128F6" w:rsidRDefault="00055713" w:rsidP="001A0D19">
      <w:pPr>
        <w:pStyle w:val="ListParagraph"/>
        <w:numPr>
          <w:ilvl w:val="0"/>
          <w:numId w:val="22"/>
        </w:numPr>
        <w:spacing w:before="120" w:after="120" w:line="276" w:lineRule="auto"/>
        <w:ind w:left="714"/>
        <w:jc w:val="both"/>
        <w:rPr>
          <w:sz w:val="22"/>
          <w:szCs w:val="22"/>
          <w:lang w:eastAsia="en-GB"/>
        </w:rPr>
      </w:pPr>
      <w:r w:rsidRPr="00B128F6">
        <w:rPr>
          <w:sz w:val="22"/>
          <w:szCs w:val="22"/>
          <w:lang w:eastAsia="en-GB"/>
        </w:rPr>
        <w:t>T</w:t>
      </w:r>
      <w:r w:rsidR="008A6E55" w:rsidRPr="00B128F6">
        <w:rPr>
          <w:sz w:val="22"/>
          <w:szCs w:val="22"/>
          <w:lang w:eastAsia="en-GB"/>
        </w:rPr>
        <w:t xml:space="preserve">he Receiving Party </w:t>
      </w:r>
      <w:r w:rsidR="00604636" w:rsidRPr="00B128F6">
        <w:rPr>
          <w:sz w:val="22"/>
          <w:szCs w:val="22"/>
          <w:lang w:eastAsia="en-GB"/>
        </w:rPr>
        <w:t>would</w:t>
      </w:r>
      <w:r w:rsidR="0065064D" w:rsidRPr="00B128F6">
        <w:rPr>
          <w:sz w:val="22"/>
          <w:szCs w:val="22"/>
          <w:lang w:eastAsia="en-GB"/>
        </w:rPr>
        <w:t xml:space="preserve"> be</w:t>
      </w:r>
      <w:r w:rsidR="0065064D" w:rsidRPr="00B128F6">
        <w:rPr>
          <w:sz w:val="22"/>
          <w:szCs w:val="22"/>
        </w:rPr>
        <w:t xml:space="preserve"> </w:t>
      </w:r>
      <w:r w:rsidR="008A42B9" w:rsidRPr="00B128F6">
        <w:rPr>
          <w:sz w:val="22"/>
          <w:szCs w:val="22"/>
        </w:rPr>
        <w:t>receiving Confidential Information (</w:t>
      </w:r>
      <w:r w:rsidR="008A42B9" w:rsidRPr="00B128F6">
        <w:rPr>
          <w:i/>
          <w:sz w:val="22"/>
          <w:szCs w:val="22"/>
        </w:rPr>
        <w:t>as defined below</w:t>
      </w:r>
      <w:r w:rsidR="008A42B9" w:rsidRPr="00B128F6">
        <w:rPr>
          <w:sz w:val="22"/>
          <w:szCs w:val="22"/>
        </w:rPr>
        <w:t>) in relation to</w:t>
      </w:r>
      <w:r w:rsidR="00473B1A" w:rsidRPr="00B128F6">
        <w:rPr>
          <w:sz w:val="22"/>
          <w:szCs w:val="22"/>
          <w:lang w:eastAsia="en-GB"/>
        </w:rPr>
        <w:t>:</w:t>
      </w:r>
      <w:r w:rsidR="0065064D" w:rsidRPr="00B128F6">
        <w:rPr>
          <w:sz w:val="22"/>
          <w:szCs w:val="22"/>
          <w:lang w:eastAsia="en-GB"/>
        </w:rPr>
        <w:t xml:space="preserve"> (</w:t>
      </w:r>
      <w:proofErr w:type="spellStart"/>
      <w:r w:rsidR="0065064D" w:rsidRPr="00B128F6">
        <w:rPr>
          <w:sz w:val="22"/>
          <w:szCs w:val="22"/>
          <w:lang w:eastAsia="en-GB"/>
        </w:rPr>
        <w:t>i</w:t>
      </w:r>
      <w:proofErr w:type="spellEnd"/>
      <w:r w:rsidR="0065064D" w:rsidRPr="00B128F6">
        <w:rPr>
          <w:sz w:val="22"/>
          <w:szCs w:val="22"/>
          <w:lang w:eastAsia="en-GB"/>
        </w:rPr>
        <w:t xml:space="preserve">) </w:t>
      </w:r>
      <w:r w:rsidR="00CC47D2" w:rsidRPr="00B128F6">
        <w:rPr>
          <w:sz w:val="22"/>
          <w:szCs w:val="22"/>
          <w:lang w:eastAsia="en-GB"/>
        </w:rPr>
        <w:t>IL&amp;FS</w:t>
      </w:r>
      <w:r w:rsidR="00D449AF" w:rsidRPr="00B128F6">
        <w:rPr>
          <w:sz w:val="22"/>
          <w:szCs w:val="22"/>
          <w:lang w:eastAsia="en-GB"/>
        </w:rPr>
        <w:t xml:space="preserve">, </w:t>
      </w:r>
      <w:r w:rsidR="000713F1" w:rsidRPr="00B128F6">
        <w:rPr>
          <w:sz w:val="22"/>
          <w:szCs w:val="22"/>
          <w:lang w:eastAsia="en-GB"/>
        </w:rPr>
        <w:t xml:space="preserve">and/ or </w:t>
      </w:r>
      <w:r w:rsidR="00D449AF" w:rsidRPr="00B128F6">
        <w:rPr>
          <w:sz w:val="22"/>
          <w:szCs w:val="22"/>
          <w:lang w:eastAsia="en-GB"/>
        </w:rPr>
        <w:t xml:space="preserve">(ii) </w:t>
      </w:r>
      <w:r w:rsidR="00CC47D2" w:rsidRPr="00B128F6">
        <w:rPr>
          <w:sz w:val="22"/>
          <w:szCs w:val="22"/>
          <w:lang w:eastAsia="en-GB"/>
        </w:rPr>
        <w:t>IFIN</w:t>
      </w:r>
      <w:r w:rsidR="00F84D63" w:rsidRPr="00B128F6">
        <w:rPr>
          <w:sz w:val="22"/>
          <w:szCs w:val="22"/>
          <w:lang w:eastAsia="en-GB"/>
        </w:rPr>
        <w:t xml:space="preserve">; (iii) loans </w:t>
      </w:r>
      <w:r w:rsidR="00EF31D5">
        <w:rPr>
          <w:sz w:val="22"/>
          <w:szCs w:val="22"/>
          <w:lang w:eastAsia="en-GB"/>
        </w:rPr>
        <w:t xml:space="preserve">provided </w:t>
      </w:r>
      <w:r w:rsidR="00F84D63" w:rsidRPr="00B128F6">
        <w:rPr>
          <w:sz w:val="22"/>
          <w:szCs w:val="22"/>
          <w:lang w:eastAsia="en-GB"/>
        </w:rPr>
        <w:t xml:space="preserve">by IFIN to </w:t>
      </w:r>
      <w:r w:rsidR="00CC0857" w:rsidRPr="00CC0857">
        <w:rPr>
          <w:sz w:val="22"/>
          <w:szCs w:val="22"/>
          <w:lang w:eastAsia="en-GB"/>
        </w:rPr>
        <w:t xml:space="preserve">B&amp;C </w:t>
      </w:r>
      <w:r w:rsidR="00EF31D5">
        <w:rPr>
          <w:sz w:val="22"/>
          <w:szCs w:val="22"/>
          <w:lang w:eastAsia="en-GB"/>
        </w:rPr>
        <w:t>(i.e. entities that are not a part of the IL&amp;FS group)</w:t>
      </w:r>
      <w:r w:rsidR="00286FCC" w:rsidRPr="00B128F6">
        <w:rPr>
          <w:bCs/>
          <w:sz w:val="22"/>
          <w:szCs w:val="22"/>
          <w:lang w:eastAsia="en-GB"/>
        </w:rPr>
        <w:t xml:space="preserve"> </w:t>
      </w:r>
      <w:r w:rsidR="00DF43D8">
        <w:rPr>
          <w:bCs/>
          <w:sz w:val="22"/>
          <w:szCs w:val="22"/>
          <w:lang w:eastAsia="en-GB"/>
        </w:rPr>
        <w:t>(</w:t>
      </w:r>
      <w:r w:rsidR="00D449AF" w:rsidRPr="00B128F6">
        <w:rPr>
          <w:bCs/>
          <w:sz w:val="22"/>
          <w:szCs w:val="22"/>
          <w:lang w:eastAsia="en-GB"/>
        </w:rPr>
        <w:t xml:space="preserve">collectively </w:t>
      </w:r>
      <w:r w:rsidR="00D449AF" w:rsidRPr="00B128F6">
        <w:rPr>
          <w:sz w:val="22"/>
          <w:szCs w:val="22"/>
        </w:rPr>
        <w:t xml:space="preserve">referred to as </w:t>
      </w:r>
      <w:r w:rsidR="00D449AF" w:rsidRPr="00B128F6">
        <w:rPr>
          <w:bCs/>
          <w:sz w:val="22"/>
          <w:szCs w:val="22"/>
          <w:lang w:eastAsia="en-GB"/>
        </w:rPr>
        <w:t xml:space="preserve">the </w:t>
      </w:r>
      <w:r w:rsidR="008A42B9" w:rsidRPr="00B128F6">
        <w:rPr>
          <w:sz w:val="22"/>
          <w:szCs w:val="22"/>
        </w:rPr>
        <w:t>“</w:t>
      </w:r>
      <w:r w:rsidR="008A42B9" w:rsidRPr="00B128F6">
        <w:rPr>
          <w:b/>
          <w:sz w:val="22"/>
          <w:szCs w:val="22"/>
        </w:rPr>
        <w:t>Identified Assets</w:t>
      </w:r>
      <w:r w:rsidR="008A42B9" w:rsidRPr="00B128F6">
        <w:rPr>
          <w:bCs/>
          <w:sz w:val="22"/>
          <w:szCs w:val="22"/>
          <w:lang w:eastAsia="en-GB"/>
        </w:rPr>
        <w:t>”)</w:t>
      </w:r>
      <w:r w:rsidR="00473B1A" w:rsidRPr="00B128F6">
        <w:rPr>
          <w:bCs/>
          <w:sz w:val="22"/>
          <w:szCs w:val="22"/>
          <w:lang w:eastAsia="en-GB"/>
        </w:rPr>
        <w:t>;</w:t>
      </w:r>
      <w:r w:rsidR="00725595">
        <w:rPr>
          <w:bCs/>
          <w:sz w:val="22"/>
          <w:szCs w:val="22"/>
          <w:lang w:eastAsia="en-GB"/>
        </w:rPr>
        <w:t xml:space="preserve"> </w:t>
      </w:r>
      <w:r w:rsidR="006B01EA">
        <w:rPr>
          <w:bCs/>
          <w:sz w:val="22"/>
          <w:szCs w:val="22"/>
          <w:lang w:eastAsia="en-GB"/>
        </w:rPr>
        <w:t xml:space="preserve"> and </w:t>
      </w:r>
      <w:r w:rsidR="00725595">
        <w:rPr>
          <w:bCs/>
          <w:sz w:val="22"/>
          <w:szCs w:val="22"/>
          <w:lang w:eastAsia="en-GB"/>
        </w:rPr>
        <w:t>(iv)</w:t>
      </w:r>
      <w:r w:rsidR="00E30300" w:rsidRPr="00B128F6">
        <w:rPr>
          <w:sz w:val="22"/>
          <w:szCs w:val="22"/>
        </w:rPr>
        <w:t xml:space="preserve"> </w:t>
      </w:r>
      <w:r w:rsidR="00413D76" w:rsidRPr="00B128F6">
        <w:rPr>
          <w:sz w:val="22"/>
          <w:szCs w:val="22"/>
        </w:rPr>
        <w:t xml:space="preserve">the </w:t>
      </w:r>
      <w:r w:rsidR="0047179E">
        <w:rPr>
          <w:sz w:val="22"/>
          <w:szCs w:val="22"/>
          <w:lang w:eastAsia="en-GB"/>
        </w:rPr>
        <w:t>Proposed Sale</w:t>
      </w:r>
      <w:r w:rsidR="00B43CF5">
        <w:rPr>
          <w:sz w:val="22"/>
          <w:szCs w:val="22"/>
          <w:lang w:eastAsia="en-GB"/>
        </w:rPr>
        <w:t xml:space="preserve"> </w:t>
      </w:r>
      <w:r w:rsidR="00BD644E" w:rsidRPr="00B128F6">
        <w:rPr>
          <w:bCs/>
          <w:sz w:val="22"/>
          <w:szCs w:val="22"/>
          <w:lang w:eastAsia="en-GB"/>
        </w:rPr>
        <w:t>from</w:t>
      </w:r>
      <w:r w:rsidR="00E30300" w:rsidRPr="00B128F6">
        <w:rPr>
          <w:sz w:val="22"/>
          <w:szCs w:val="22"/>
        </w:rPr>
        <w:t xml:space="preserve"> </w:t>
      </w:r>
      <w:r w:rsidR="00991E90" w:rsidRPr="00B128F6">
        <w:rPr>
          <w:sz w:val="22"/>
          <w:szCs w:val="22"/>
        </w:rPr>
        <w:t>IL&amp;FS</w:t>
      </w:r>
      <w:r w:rsidR="00E30300" w:rsidRPr="00B128F6">
        <w:rPr>
          <w:sz w:val="22"/>
          <w:szCs w:val="22"/>
        </w:rPr>
        <w:t xml:space="preserve">, </w:t>
      </w:r>
      <w:r w:rsidR="00CC47D2" w:rsidRPr="00B128F6">
        <w:rPr>
          <w:sz w:val="22"/>
          <w:szCs w:val="22"/>
        </w:rPr>
        <w:t>IFIN</w:t>
      </w:r>
      <w:r w:rsidR="008D4977" w:rsidRPr="00B128F6">
        <w:rPr>
          <w:color w:val="000000" w:themeColor="text1"/>
          <w:sz w:val="22"/>
          <w:szCs w:val="22"/>
        </w:rPr>
        <w:t xml:space="preserve">, </w:t>
      </w:r>
      <w:r w:rsidR="00BD644E" w:rsidRPr="00B128F6">
        <w:rPr>
          <w:bCs/>
          <w:sz w:val="22"/>
          <w:szCs w:val="22"/>
          <w:lang w:eastAsia="en-GB"/>
        </w:rPr>
        <w:t xml:space="preserve">their </w:t>
      </w:r>
      <w:r w:rsidR="00725A77" w:rsidRPr="00B128F6">
        <w:rPr>
          <w:bCs/>
          <w:sz w:val="22"/>
          <w:szCs w:val="22"/>
          <w:lang w:eastAsia="en-GB"/>
        </w:rPr>
        <w:t xml:space="preserve">shareholders, </w:t>
      </w:r>
      <w:r w:rsidR="008F3629">
        <w:rPr>
          <w:bCs/>
          <w:sz w:val="22"/>
          <w:szCs w:val="22"/>
          <w:lang w:eastAsia="en-GB"/>
        </w:rPr>
        <w:t>A</w:t>
      </w:r>
      <w:r w:rsidR="00C7553E" w:rsidRPr="00B128F6">
        <w:rPr>
          <w:bCs/>
          <w:sz w:val="22"/>
          <w:szCs w:val="22"/>
          <w:lang w:eastAsia="en-GB"/>
        </w:rPr>
        <w:t xml:space="preserve">ffiliates, </w:t>
      </w:r>
      <w:r w:rsidR="008A6E55" w:rsidRPr="00B128F6">
        <w:rPr>
          <w:bCs/>
          <w:sz w:val="22"/>
          <w:szCs w:val="22"/>
          <w:lang w:eastAsia="en-GB"/>
        </w:rPr>
        <w:t xml:space="preserve">directors, officers, employees, agents </w:t>
      </w:r>
      <w:r w:rsidR="00BD644E" w:rsidRPr="00B128F6">
        <w:rPr>
          <w:bCs/>
          <w:sz w:val="22"/>
          <w:szCs w:val="22"/>
          <w:lang w:eastAsia="en-GB"/>
        </w:rPr>
        <w:t>or advisors</w:t>
      </w:r>
      <w:r w:rsidR="00BD644E" w:rsidRPr="00B128F6">
        <w:rPr>
          <w:sz w:val="22"/>
          <w:szCs w:val="22"/>
        </w:rPr>
        <w:t xml:space="preserve"> (individually referred to as “</w:t>
      </w:r>
      <w:r w:rsidR="00BD644E" w:rsidRPr="00B128F6">
        <w:rPr>
          <w:b/>
          <w:sz w:val="22"/>
          <w:szCs w:val="22"/>
        </w:rPr>
        <w:t>Disclosing Party</w:t>
      </w:r>
      <w:r w:rsidR="00BD644E" w:rsidRPr="00B128F6">
        <w:rPr>
          <w:sz w:val="22"/>
          <w:szCs w:val="22"/>
        </w:rPr>
        <w:t>”, and collectively referred to as “</w:t>
      </w:r>
      <w:r w:rsidR="00BD644E" w:rsidRPr="00B128F6">
        <w:rPr>
          <w:b/>
          <w:sz w:val="22"/>
          <w:szCs w:val="22"/>
        </w:rPr>
        <w:t>Disclosing Parties</w:t>
      </w:r>
      <w:r w:rsidR="00BD644E" w:rsidRPr="00B128F6">
        <w:rPr>
          <w:bCs/>
          <w:sz w:val="22"/>
          <w:szCs w:val="22"/>
          <w:lang w:eastAsia="en-GB"/>
        </w:rPr>
        <w:t>”)</w:t>
      </w:r>
      <w:r w:rsidR="00725A77" w:rsidRPr="00B128F6">
        <w:rPr>
          <w:sz w:val="22"/>
          <w:szCs w:val="22"/>
          <w:lang w:eastAsia="en-GB"/>
        </w:rPr>
        <w:t>;</w:t>
      </w:r>
    </w:p>
    <w:p w14:paraId="154E9E5F" w14:textId="20034258" w:rsidR="00DE6378" w:rsidRPr="00B128F6" w:rsidRDefault="0026439B" w:rsidP="001A0D19">
      <w:pPr>
        <w:pStyle w:val="ListParagraph"/>
        <w:numPr>
          <w:ilvl w:val="0"/>
          <w:numId w:val="22"/>
        </w:numPr>
        <w:spacing w:before="120" w:after="120" w:line="276" w:lineRule="auto"/>
        <w:ind w:left="714"/>
        <w:jc w:val="both"/>
        <w:rPr>
          <w:color w:val="000000" w:themeColor="text1"/>
          <w:sz w:val="22"/>
          <w:szCs w:val="22"/>
          <w:lang w:val="en-IN"/>
        </w:rPr>
      </w:pPr>
      <w:r w:rsidRPr="00B128F6">
        <w:rPr>
          <w:color w:val="000000" w:themeColor="text1"/>
          <w:sz w:val="22"/>
          <w:szCs w:val="22"/>
        </w:rPr>
        <w:t>“</w:t>
      </w:r>
      <w:r w:rsidRPr="00B128F6">
        <w:rPr>
          <w:b/>
          <w:color w:val="000000" w:themeColor="text1"/>
          <w:sz w:val="22"/>
          <w:szCs w:val="22"/>
        </w:rPr>
        <w:t>Confidential Information</w:t>
      </w:r>
      <w:r w:rsidRPr="00B128F6">
        <w:rPr>
          <w:color w:val="000000" w:themeColor="text1"/>
          <w:sz w:val="22"/>
          <w:szCs w:val="22"/>
        </w:rPr>
        <w:t xml:space="preserve">” includes: </w:t>
      </w:r>
      <w:r w:rsidR="00B3443C" w:rsidRPr="00B128F6">
        <w:rPr>
          <w:color w:val="000000" w:themeColor="text1"/>
          <w:sz w:val="22"/>
          <w:szCs w:val="22"/>
        </w:rPr>
        <w:t>(</w:t>
      </w:r>
      <w:proofErr w:type="spellStart"/>
      <w:r w:rsidR="00725A77" w:rsidRPr="00B128F6">
        <w:rPr>
          <w:color w:val="000000" w:themeColor="text1"/>
          <w:sz w:val="22"/>
          <w:szCs w:val="22"/>
        </w:rPr>
        <w:t>i</w:t>
      </w:r>
      <w:proofErr w:type="spellEnd"/>
      <w:r w:rsidRPr="00B128F6">
        <w:rPr>
          <w:color w:val="000000" w:themeColor="text1"/>
          <w:sz w:val="22"/>
          <w:szCs w:val="22"/>
        </w:rPr>
        <w:t>)</w:t>
      </w:r>
      <w:r w:rsidR="00930805" w:rsidRPr="00B128F6">
        <w:rPr>
          <w:color w:val="000000" w:themeColor="text1"/>
          <w:sz w:val="22"/>
          <w:szCs w:val="22"/>
        </w:rPr>
        <w:t xml:space="preserve"> all</w:t>
      </w:r>
      <w:r w:rsidRPr="00B128F6">
        <w:rPr>
          <w:color w:val="000000" w:themeColor="text1"/>
          <w:sz w:val="22"/>
          <w:szCs w:val="22"/>
        </w:rPr>
        <w:t> </w:t>
      </w:r>
      <w:r w:rsidR="00930805" w:rsidRPr="00B128F6">
        <w:rPr>
          <w:color w:val="000000" w:themeColor="text1"/>
          <w:sz w:val="22"/>
          <w:szCs w:val="22"/>
        </w:rPr>
        <w:t>information</w:t>
      </w:r>
      <w:r w:rsidR="00725A77" w:rsidRPr="00B128F6">
        <w:rPr>
          <w:color w:val="000000" w:themeColor="text1"/>
          <w:sz w:val="22"/>
          <w:szCs w:val="22"/>
        </w:rPr>
        <w:t>, discussions, progress and status</w:t>
      </w:r>
      <w:r w:rsidR="00930805" w:rsidRPr="00B128F6">
        <w:rPr>
          <w:color w:val="000000" w:themeColor="text1"/>
          <w:sz w:val="22"/>
          <w:szCs w:val="22"/>
        </w:rPr>
        <w:t xml:space="preserve"> </w:t>
      </w:r>
      <w:r w:rsidR="00AB1642" w:rsidRPr="00B128F6">
        <w:rPr>
          <w:color w:val="000000" w:themeColor="text1"/>
          <w:sz w:val="22"/>
          <w:szCs w:val="22"/>
        </w:rPr>
        <w:t xml:space="preserve">with respect to </w:t>
      </w:r>
      <w:r w:rsidR="00930805" w:rsidRPr="00B128F6">
        <w:rPr>
          <w:color w:val="000000" w:themeColor="text1"/>
          <w:sz w:val="22"/>
          <w:szCs w:val="22"/>
        </w:rPr>
        <w:t xml:space="preserve">the </w:t>
      </w:r>
      <w:r w:rsidRPr="00B128F6">
        <w:rPr>
          <w:color w:val="000000" w:themeColor="text1"/>
          <w:sz w:val="22"/>
          <w:szCs w:val="22"/>
        </w:rPr>
        <w:t xml:space="preserve">Proposed </w:t>
      </w:r>
      <w:r w:rsidR="00F67621">
        <w:rPr>
          <w:color w:val="000000" w:themeColor="text1"/>
          <w:sz w:val="22"/>
          <w:szCs w:val="22"/>
        </w:rPr>
        <w:t>Sale</w:t>
      </w:r>
      <w:r w:rsidRPr="00B128F6">
        <w:rPr>
          <w:color w:val="000000" w:themeColor="text1"/>
          <w:sz w:val="22"/>
          <w:szCs w:val="22"/>
        </w:rPr>
        <w:t>; </w:t>
      </w:r>
      <w:r w:rsidR="00B3443C" w:rsidRPr="00B128F6">
        <w:rPr>
          <w:color w:val="000000" w:themeColor="text1"/>
          <w:sz w:val="22"/>
          <w:szCs w:val="22"/>
        </w:rPr>
        <w:t>(</w:t>
      </w:r>
      <w:r w:rsidR="00725A77" w:rsidRPr="00B128F6">
        <w:rPr>
          <w:color w:val="000000" w:themeColor="text1"/>
          <w:sz w:val="22"/>
          <w:szCs w:val="22"/>
        </w:rPr>
        <w:t>ii</w:t>
      </w:r>
      <w:r w:rsidRPr="00B128F6">
        <w:rPr>
          <w:color w:val="000000" w:themeColor="text1"/>
          <w:sz w:val="22"/>
          <w:szCs w:val="22"/>
        </w:rPr>
        <w:t>)</w:t>
      </w:r>
      <w:r w:rsidR="000713F1" w:rsidRPr="00B128F6">
        <w:rPr>
          <w:color w:val="000000" w:themeColor="text1"/>
          <w:sz w:val="22"/>
          <w:szCs w:val="22"/>
        </w:rPr>
        <w:t xml:space="preserve"> </w:t>
      </w:r>
      <w:r w:rsidRPr="00B128F6">
        <w:rPr>
          <w:color w:val="000000" w:themeColor="text1"/>
          <w:sz w:val="22"/>
          <w:szCs w:val="22"/>
        </w:rPr>
        <w:t xml:space="preserve">all information, data, </w:t>
      </w:r>
      <w:r w:rsidR="00C7553E" w:rsidRPr="00B128F6">
        <w:rPr>
          <w:color w:val="000000" w:themeColor="text1"/>
          <w:sz w:val="22"/>
          <w:szCs w:val="22"/>
        </w:rPr>
        <w:t>reports,</w:t>
      </w:r>
      <w:r w:rsidR="007C1D8F" w:rsidRPr="00B128F6">
        <w:rPr>
          <w:color w:val="000000" w:themeColor="text1"/>
          <w:sz w:val="22"/>
          <w:szCs w:val="22"/>
        </w:rPr>
        <w:t xml:space="preserve"> analyses, advices,</w:t>
      </w:r>
      <w:r w:rsidR="00C7553E" w:rsidRPr="00B128F6">
        <w:rPr>
          <w:color w:val="000000" w:themeColor="text1"/>
          <w:sz w:val="22"/>
          <w:szCs w:val="22"/>
        </w:rPr>
        <w:t xml:space="preserve"> interpretations,</w:t>
      </w:r>
      <w:r w:rsidR="007C1D8F" w:rsidRPr="00B128F6">
        <w:rPr>
          <w:color w:val="000000" w:themeColor="text1"/>
          <w:sz w:val="22"/>
          <w:szCs w:val="22"/>
        </w:rPr>
        <w:t xml:space="preserve"> studies,</w:t>
      </w:r>
      <w:r w:rsidR="00C7553E" w:rsidRPr="00B128F6">
        <w:rPr>
          <w:color w:val="000000" w:themeColor="text1"/>
          <w:sz w:val="22"/>
          <w:szCs w:val="22"/>
        </w:rPr>
        <w:t xml:space="preserve"> forecasts, records, </w:t>
      </w:r>
      <w:r w:rsidRPr="00B128F6">
        <w:rPr>
          <w:color w:val="000000" w:themeColor="text1"/>
          <w:sz w:val="22"/>
          <w:szCs w:val="22"/>
        </w:rPr>
        <w:t>documents and/</w:t>
      </w:r>
      <w:r w:rsidR="00284706" w:rsidRPr="00B128F6">
        <w:rPr>
          <w:color w:val="000000" w:themeColor="text1"/>
          <w:sz w:val="22"/>
          <w:szCs w:val="22"/>
        </w:rPr>
        <w:t xml:space="preserve"> </w:t>
      </w:r>
      <w:r w:rsidRPr="00B128F6">
        <w:rPr>
          <w:color w:val="000000" w:themeColor="text1"/>
          <w:sz w:val="22"/>
          <w:szCs w:val="22"/>
        </w:rPr>
        <w:t>or materials</w:t>
      </w:r>
      <w:r w:rsidR="00C86298" w:rsidRPr="00B128F6">
        <w:rPr>
          <w:color w:val="000000" w:themeColor="text1"/>
          <w:sz w:val="22"/>
          <w:szCs w:val="22"/>
        </w:rPr>
        <w:t>,</w:t>
      </w:r>
      <w:r w:rsidR="00CE7FA9" w:rsidRPr="00B128F6">
        <w:rPr>
          <w:color w:val="000000" w:themeColor="text1"/>
          <w:sz w:val="22"/>
          <w:szCs w:val="22"/>
        </w:rPr>
        <w:t xml:space="preserve"> </w:t>
      </w:r>
      <w:r w:rsidR="00C86298" w:rsidRPr="00B128F6">
        <w:rPr>
          <w:color w:val="000000" w:themeColor="text1"/>
          <w:sz w:val="22"/>
          <w:szCs w:val="22"/>
        </w:rPr>
        <w:t xml:space="preserve">whether </w:t>
      </w:r>
      <w:r w:rsidR="00A5283C" w:rsidRPr="00B128F6">
        <w:rPr>
          <w:color w:val="000000" w:themeColor="text1"/>
          <w:sz w:val="22"/>
          <w:szCs w:val="22"/>
        </w:rPr>
        <w:t xml:space="preserve">made available </w:t>
      </w:r>
      <w:r w:rsidR="00C86298" w:rsidRPr="00B128F6">
        <w:rPr>
          <w:color w:val="000000" w:themeColor="text1"/>
          <w:sz w:val="22"/>
          <w:szCs w:val="22"/>
        </w:rPr>
        <w:t>in writing or electronically</w:t>
      </w:r>
      <w:r w:rsidR="00A5283C" w:rsidRPr="00B128F6">
        <w:rPr>
          <w:color w:val="000000" w:themeColor="text1"/>
          <w:sz w:val="22"/>
          <w:szCs w:val="22"/>
        </w:rPr>
        <w:t xml:space="preserve"> </w:t>
      </w:r>
      <w:r w:rsidRPr="00B128F6">
        <w:rPr>
          <w:color w:val="000000" w:themeColor="text1"/>
          <w:sz w:val="22"/>
          <w:szCs w:val="22"/>
        </w:rPr>
        <w:t>to the Receiving Party</w:t>
      </w:r>
      <w:r w:rsidR="00930805" w:rsidRPr="00B128F6">
        <w:rPr>
          <w:color w:val="000000" w:themeColor="text1"/>
          <w:sz w:val="22"/>
          <w:szCs w:val="22"/>
        </w:rPr>
        <w:t xml:space="preserve"> by the Disclosing Parties </w:t>
      </w:r>
      <w:r w:rsidR="00A5283C" w:rsidRPr="00B128F6">
        <w:rPr>
          <w:color w:val="000000" w:themeColor="text1"/>
          <w:sz w:val="22"/>
          <w:szCs w:val="22"/>
        </w:rPr>
        <w:t xml:space="preserve">in relation to the Identified Assets, or the Proposed </w:t>
      </w:r>
      <w:r w:rsidR="00F67621">
        <w:rPr>
          <w:color w:val="000000" w:themeColor="text1"/>
          <w:sz w:val="22"/>
          <w:szCs w:val="22"/>
        </w:rPr>
        <w:t xml:space="preserve">Sale </w:t>
      </w:r>
      <w:r w:rsidR="00930805" w:rsidRPr="00B128F6">
        <w:rPr>
          <w:color w:val="000000" w:themeColor="text1"/>
          <w:sz w:val="22"/>
          <w:szCs w:val="22"/>
        </w:rPr>
        <w:t>or becoming available to the</w:t>
      </w:r>
      <w:r w:rsidR="00CE7FA9" w:rsidRPr="00B128F6">
        <w:rPr>
          <w:color w:val="000000" w:themeColor="text1"/>
          <w:sz w:val="22"/>
          <w:szCs w:val="22"/>
        </w:rPr>
        <w:t xml:space="preserve"> Representatives (</w:t>
      </w:r>
      <w:r w:rsidR="00CE7FA9" w:rsidRPr="00B128F6">
        <w:rPr>
          <w:i/>
          <w:color w:val="000000" w:themeColor="text1"/>
          <w:sz w:val="22"/>
          <w:szCs w:val="22"/>
        </w:rPr>
        <w:t>as defined below</w:t>
      </w:r>
      <w:r w:rsidR="00CE7FA9" w:rsidRPr="00B128F6">
        <w:rPr>
          <w:color w:val="000000" w:themeColor="text1"/>
          <w:sz w:val="22"/>
          <w:szCs w:val="22"/>
        </w:rPr>
        <w:t>)</w:t>
      </w:r>
      <w:r w:rsidR="00CE4615" w:rsidRPr="00B128F6">
        <w:rPr>
          <w:color w:val="000000" w:themeColor="text1"/>
          <w:sz w:val="22"/>
          <w:szCs w:val="22"/>
        </w:rPr>
        <w:t xml:space="preserve"> </w:t>
      </w:r>
      <w:r w:rsidR="00930805" w:rsidRPr="00B128F6">
        <w:rPr>
          <w:color w:val="000000" w:themeColor="text1"/>
          <w:sz w:val="22"/>
          <w:szCs w:val="22"/>
        </w:rPr>
        <w:t>of the Receiving Party</w:t>
      </w:r>
      <w:r w:rsidR="00725A77" w:rsidRPr="00B128F6">
        <w:rPr>
          <w:color w:val="000000" w:themeColor="text1"/>
          <w:sz w:val="22"/>
          <w:szCs w:val="22"/>
        </w:rPr>
        <w:t>;</w:t>
      </w:r>
      <w:r w:rsidR="00CE7FA9" w:rsidRPr="00B128F6">
        <w:rPr>
          <w:color w:val="000000" w:themeColor="text1"/>
          <w:sz w:val="22"/>
          <w:szCs w:val="22"/>
        </w:rPr>
        <w:t xml:space="preserve"> </w:t>
      </w:r>
      <w:r w:rsidR="00B3443C" w:rsidRPr="00B128F6">
        <w:rPr>
          <w:color w:val="000000" w:themeColor="text1"/>
          <w:sz w:val="22"/>
          <w:szCs w:val="22"/>
        </w:rPr>
        <w:t>(</w:t>
      </w:r>
      <w:r w:rsidR="00725A77" w:rsidRPr="00B128F6">
        <w:rPr>
          <w:color w:val="000000" w:themeColor="text1"/>
          <w:sz w:val="22"/>
          <w:szCs w:val="22"/>
        </w:rPr>
        <w:t>iii</w:t>
      </w:r>
      <w:r w:rsidRPr="00B128F6">
        <w:rPr>
          <w:color w:val="000000" w:themeColor="text1"/>
          <w:sz w:val="22"/>
          <w:szCs w:val="22"/>
        </w:rPr>
        <w:t xml:space="preserve">) any financial, technical, business, operational, assets and liabilities related information, </w:t>
      </w:r>
      <w:r w:rsidR="00CF1913" w:rsidRPr="00B128F6">
        <w:rPr>
          <w:color w:val="000000" w:themeColor="text1"/>
          <w:sz w:val="22"/>
          <w:szCs w:val="22"/>
        </w:rPr>
        <w:t xml:space="preserve">any analysis </w:t>
      </w:r>
      <w:r w:rsidR="0000352B" w:rsidRPr="00B128F6">
        <w:rPr>
          <w:color w:val="000000" w:themeColor="text1"/>
          <w:sz w:val="22"/>
          <w:szCs w:val="22"/>
        </w:rPr>
        <w:t xml:space="preserve">that integrally incorporates and/or discloses any </w:t>
      </w:r>
      <w:r w:rsidR="0000352B" w:rsidRPr="00B128F6">
        <w:rPr>
          <w:color w:val="000000" w:themeColor="text1"/>
          <w:sz w:val="22"/>
          <w:szCs w:val="22"/>
        </w:rPr>
        <w:lastRenderedPageBreak/>
        <w:t>Confidential Information</w:t>
      </w:r>
      <w:r w:rsidR="00725A77" w:rsidRPr="00B128F6">
        <w:rPr>
          <w:color w:val="000000" w:themeColor="text1"/>
          <w:sz w:val="22"/>
          <w:szCs w:val="22"/>
        </w:rPr>
        <w:t>;</w:t>
      </w:r>
      <w:r w:rsidR="00CF1913" w:rsidRPr="00B128F6">
        <w:rPr>
          <w:color w:val="000000" w:themeColor="text1"/>
          <w:sz w:val="22"/>
          <w:szCs w:val="22"/>
        </w:rPr>
        <w:t xml:space="preserve"> and </w:t>
      </w:r>
      <w:r w:rsidR="00725A77" w:rsidRPr="00B128F6">
        <w:rPr>
          <w:color w:val="000000" w:themeColor="text1"/>
          <w:sz w:val="22"/>
          <w:szCs w:val="22"/>
        </w:rPr>
        <w:t xml:space="preserve">(iv) </w:t>
      </w:r>
      <w:r w:rsidR="00CF1913" w:rsidRPr="00B128F6">
        <w:rPr>
          <w:color w:val="000000" w:themeColor="text1"/>
          <w:sz w:val="22"/>
          <w:szCs w:val="22"/>
        </w:rPr>
        <w:t xml:space="preserve">any </w:t>
      </w:r>
      <w:r w:rsidRPr="00B128F6">
        <w:rPr>
          <w:color w:val="000000" w:themeColor="text1"/>
          <w:sz w:val="22"/>
          <w:szCs w:val="22"/>
        </w:rPr>
        <w:t xml:space="preserve">information exchanged between parties to the Proposed </w:t>
      </w:r>
      <w:r w:rsidR="00F67621">
        <w:rPr>
          <w:color w:val="000000" w:themeColor="text1"/>
          <w:sz w:val="22"/>
          <w:szCs w:val="22"/>
        </w:rPr>
        <w:t>Sale</w:t>
      </w:r>
      <w:r w:rsidRPr="00B128F6">
        <w:rPr>
          <w:color w:val="000000" w:themeColor="text1"/>
          <w:sz w:val="22"/>
          <w:szCs w:val="22"/>
        </w:rPr>
        <w:t>,</w:t>
      </w:r>
      <w:r w:rsidR="000F48FA" w:rsidRPr="00B128F6">
        <w:rPr>
          <w:color w:val="000000" w:themeColor="text1"/>
          <w:sz w:val="22"/>
          <w:szCs w:val="22"/>
        </w:rPr>
        <w:t xml:space="preserve"> </w:t>
      </w:r>
      <w:r w:rsidR="00CF1913" w:rsidRPr="00B128F6">
        <w:rPr>
          <w:color w:val="000000" w:themeColor="text1"/>
          <w:sz w:val="22"/>
          <w:szCs w:val="22"/>
        </w:rPr>
        <w:t>in respect of any Disclosing Party(</w:t>
      </w:r>
      <w:proofErr w:type="spellStart"/>
      <w:r w:rsidR="00CF1913" w:rsidRPr="00B128F6">
        <w:rPr>
          <w:color w:val="000000" w:themeColor="text1"/>
          <w:sz w:val="22"/>
          <w:szCs w:val="22"/>
        </w:rPr>
        <w:t>ies</w:t>
      </w:r>
      <w:proofErr w:type="spellEnd"/>
      <w:r w:rsidR="00CF1913" w:rsidRPr="00B128F6">
        <w:rPr>
          <w:color w:val="000000" w:themeColor="text1"/>
          <w:sz w:val="22"/>
          <w:szCs w:val="22"/>
        </w:rPr>
        <w:t>)</w:t>
      </w:r>
      <w:r w:rsidR="000F48FA" w:rsidRPr="00B128F6">
        <w:rPr>
          <w:color w:val="000000" w:themeColor="text1"/>
          <w:sz w:val="22"/>
          <w:szCs w:val="22"/>
        </w:rPr>
        <w:t>,</w:t>
      </w:r>
      <w:r w:rsidRPr="00B128F6">
        <w:rPr>
          <w:color w:val="000000" w:themeColor="text1"/>
          <w:sz w:val="22"/>
          <w:szCs w:val="22"/>
        </w:rPr>
        <w:t xml:space="preserve"> or documents reflecting or generated from such information, and any information or document that the Disclosing Party consider</w:t>
      </w:r>
      <w:r w:rsidR="00AF0DCA" w:rsidRPr="00B128F6">
        <w:rPr>
          <w:color w:val="000000" w:themeColor="text1"/>
          <w:sz w:val="22"/>
          <w:szCs w:val="22"/>
        </w:rPr>
        <w:t>s</w:t>
      </w:r>
      <w:r w:rsidRPr="00B128F6">
        <w:rPr>
          <w:color w:val="000000" w:themeColor="text1"/>
          <w:sz w:val="22"/>
          <w:szCs w:val="22"/>
        </w:rPr>
        <w:t xml:space="preserve"> confidential, but excluding information that:</w:t>
      </w:r>
    </w:p>
    <w:p w14:paraId="041E61FB" w14:textId="4AD95649" w:rsidR="00B02AC8" w:rsidRPr="00B128F6" w:rsidRDefault="00DE6378" w:rsidP="001A0D19">
      <w:pPr>
        <w:pStyle w:val="ListParagraph"/>
        <w:numPr>
          <w:ilvl w:val="0"/>
          <w:numId w:val="8"/>
        </w:numPr>
        <w:spacing w:before="120" w:after="120" w:line="276" w:lineRule="auto"/>
        <w:ind w:left="1074"/>
        <w:jc w:val="both"/>
        <w:rPr>
          <w:color w:val="000000" w:themeColor="text1"/>
          <w:sz w:val="22"/>
          <w:szCs w:val="22"/>
          <w:lang w:val="en-GB"/>
        </w:rPr>
      </w:pPr>
      <w:r w:rsidRPr="00B128F6">
        <w:rPr>
          <w:color w:val="000000" w:themeColor="text1"/>
          <w:sz w:val="22"/>
          <w:szCs w:val="22"/>
          <w:lang w:val="en-GB"/>
        </w:rPr>
        <w:t xml:space="preserve">at the time of supply to </w:t>
      </w:r>
      <w:r w:rsidR="00C20E1F" w:rsidRPr="00B128F6">
        <w:rPr>
          <w:color w:val="000000" w:themeColor="text1"/>
          <w:sz w:val="22"/>
          <w:szCs w:val="22"/>
          <w:lang w:eastAsia="en-GB"/>
        </w:rPr>
        <w:t>the Receiving Party</w:t>
      </w:r>
      <w:r w:rsidR="00C20E1F" w:rsidRPr="00B128F6">
        <w:rPr>
          <w:color w:val="000000" w:themeColor="text1"/>
          <w:sz w:val="22"/>
          <w:szCs w:val="22"/>
        </w:rPr>
        <w:t xml:space="preserve"> </w:t>
      </w:r>
      <w:r w:rsidRPr="00B128F6">
        <w:rPr>
          <w:color w:val="000000" w:themeColor="text1"/>
          <w:sz w:val="22"/>
          <w:szCs w:val="22"/>
          <w:lang w:val="en-GB"/>
        </w:rPr>
        <w:t>is in the public domain</w:t>
      </w:r>
      <w:r w:rsidR="00B02AC8" w:rsidRPr="00B128F6">
        <w:rPr>
          <w:color w:val="000000" w:themeColor="text1"/>
          <w:sz w:val="22"/>
          <w:szCs w:val="22"/>
          <w:lang w:val="en-GB"/>
        </w:rPr>
        <w:t xml:space="preserve"> or </w:t>
      </w:r>
      <w:r w:rsidR="0000352B" w:rsidRPr="00B128F6">
        <w:rPr>
          <w:color w:val="000000" w:themeColor="text1"/>
          <w:sz w:val="22"/>
          <w:szCs w:val="22"/>
          <w:lang w:val="en-GB"/>
        </w:rPr>
        <w:t xml:space="preserve">otherwise </w:t>
      </w:r>
      <w:r w:rsidR="00B02AC8" w:rsidRPr="00B128F6">
        <w:rPr>
          <w:color w:val="000000" w:themeColor="text1"/>
          <w:sz w:val="22"/>
          <w:szCs w:val="22"/>
          <w:lang w:val="en-GB"/>
        </w:rPr>
        <w:t xml:space="preserve">lawfully known to </w:t>
      </w:r>
      <w:r w:rsidR="00725A77" w:rsidRPr="00B128F6">
        <w:rPr>
          <w:color w:val="000000" w:themeColor="text1"/>
          <w:sz w:val="22"/>
          <w:szCs w:val="22"/>
          <w:lang w:val="en-GB" w:eastAsia="en-GB"/>
        </w:rPr>
        <w:t>the Receiving Party</w:t>
      </w:r>
      <w:r w:rsidRPr="00B128F6">
        <w:rPr>
          <w:color w:val="000000" w:themeColor="text1"/>
          <w:sz w:val="22"/>
          <w:szCs w:val="22"/>
          <w:lang w:val="en-GB"/>
        </w:rPr>
        <w:t>;</w:t>
      </w:r>
    </w:p>
    <w:p w14:paraId="1CA187E4" w14:textId="1D69021F" w:rsidR="00DE6378" w:rsidRPr="00B128F6" w:rsidRDefault="00055713" w:rsidP="001A0D19">
      <w:pPr>
        <w:pStyle w:val="ListParagraph"/>
        <w:numPr>
          <w:ilvl w:val="0"/>
          <w:numId w:val="8"/>
        </w:numPr>
        <w:spacing w:before="120" w:after="120" w:line="276" w:lineRule="auto"/>
        <w:ind w:left="1074"/>
        <w:jc w:val="both"/>
        <w:rPr>
          <w:color w:val="000000" w:themeColor="text1"/>
          <w:sz w:val="22"/>
          <w:szCs w:val="22"/>
          <w:lang w:val="en-GB"/>
        </w:rPr>
      </w:pPr>
      <w:r w:rsidRPr="00B128F6">
        <w:rPr>
          <w:color w:val="000000" w:themeColor="text1"/>
          <w:sz w:val="22"/>
          <w:szCs w:val="22"/>
          <w:lang w:val="en-GB" w:eastAsia="en-GB"/>
        </w:rPr>
        <w:t>be</w:t>
      </w:r>
      <w:r w:rsidR="00DE6378" w:rsidRPr="00B128F6">
        <w:rPr>
          <w:color w:val="000000" w:themeColor="text1"/>
          <w:sz w:val="22"/>
          <w:szCs w:val="22"/>
          <w:lang w:val="en-GB" w:eastAsia="en-GB"/>
        </w:rPr>
        <w:t>comes</w:t>
      </w:r>
      <w:r w:rsidR="00DE6378" w:rsidRPr="00B128F6">
        <w:rPr>
          <w:color w:val="000000" w:themeColor="text1"/>
          <w:sz w:val="22"/>
          <w:szCs w:val="22"/>
          <w:lang w:val="en-GB"/>
        </w:rPr>
        <w:t xml:space="preserve"> lawfully </w:t>
      </w:r>
      <w:r w:rsidRPr="00B128F6">
        <w:rPr>
          <w:color w:val="000000" w:themeColor="text1"/>
          <w:sz w:val="22"/>
          <w:szCs w:val="22"/>
          <w:lang w:val="en-GB" w:eastAsia="en-GB"/>
        </w:rPr>
        <w:t xml:space="preserve">available to </w:t>
      </w:r>
      <w:r w:rsidR="001A7D63" w:rsidRPr="00B128F6">
        <w:rPr>
          <w:color w:val="000000" w:themeColor="text1"/>
          <w:sz w:val="22"/>
          <w:szCs w:val="22"/>
          <w:lang w:val="en-GB" w:eastAsia="en-GB"/>
        </w:rPr>
        <w:t>the Receiving Party or its Representatives</w:t>
      </w:r>
      <w:r w:rsidR="001A7D63" w:rsidRPr="00B128F6">
        <w:rPr>
          <w:color w:val="000000" w:themeColor="text1"/>
          <w:sz w:val="22"/>
          <w:szCs w:val="22"/>
          <w:lang w:val="en-GB"/>
        </w:rPr>
        <w:t xml:space="preserve"> </w:t>
      </w:r>
      <w:r w:rsidR="00DE6378" w:rsidRPr="00B128F6">
        <w:rPr>
          <w:color w:val="000000" w:themeColor="text1"/>
          <w:sz w:val="22"/>
          <w:szCs w:val="22"/>
          <w:lang w:val="en-GB"/>
        </w:rPr>
        <w:t>from a third party who</w:t>
      </w:r>
      <w:r w:rsidR="00DE6378" w:rsidRPr="00B128F6">
        <w:rPr>
          <w:color w:val="000000" w:themeColor="text1"/>
          <w:sz w:val="22"/>
          <w:szCs w:val="22"/>
          <w:lang w:val="en-GB" w:eastAsia="en-GB"/>
        </w:rPr>
        <w:t xml:space="preserve"> </w:t>
      </w:r>
      <w:r w:rsidR="001A7D63" w:rsidRPr="00B128F6">
        <w:rPr>
          <w:color w:val="000000" w:themeColor="text1"/>
          <w:sz w:val="22"/>
          <w:szCs w:val="22"/>
          <w:lang w:val="en-GB" w:eastAsia="en-GB"/>
        </w:rPr>
        <w:t>to the best of the Receiving Party’s knowledge</w:t>
      </w:r>
      <w:r w:rsidR="001A7D63" w:rsidRPr="00B128F6">
        <w:rPr>
          <w:color w:val="000000" w:themeColor="text1"/>
          <w:sz w:val="22"/>
          <w:szCs w:val="22"/>
          <w:lang w:val="en-GB"/>
        </w:rPr>
        <w:t xml:space="preserve"> </w:t>
      </w:r>
      <w:r w:rsidR="00DE6378" w:rsidRPr="00B128F6">
        <w:rPr>
          <w:color w:val="000000" w:themeColor="text1"/>
          <w:sz w:val="22"/>
          <w:szCs w:val="22"/>
          <w:lang w:val="en-GB"/>
        </w:rPr>
        <w:t xml:space="preserve">does not owe any party an obligation of confidence in relation to </w:t>
      </w:r>
      <w:r w:rsidR="0000352B" w:rsidRPr="00B128F6">
        <w:rPr>
          <w:color w:val="000000" w:themeColor="text1"/>
          <w:sz w:val="22"/>
          <w:szCs w:val="22"/>
          <w:lang w:val="en-GB"/>
        </w:rPr>
        <w:t>such information</w:t>
      </w:r>
      <w:r w:rsidR="00DE6378" w:rsidRPr="00B128F6">
        <w:rPr>
          <w:color w:val="000000" w:themeColor="text1"/>
          <w:sz w:val="22"/>
          <w:szCs w:val="22"/>
          <w:lang w:val="en-GB"/>
        </w:rPr>
        <w:t>;</w:t>
      </w:r>
    </w:p>
    <w:p w14:paraId="7BE70805" w14:textId="60831CA0" w:rsidR="00B02AC8" w:rsidRPr="00B128F6" w:rsidRDefault="00DE6378" w:rsidP="001A0D19">
      <w:pPr>
        <w:pStyle w:val="ListParagraph"/>
        <w:numPr>
          <w:ilvl w:val="0"/>
          <w:numId w:val="8"/>
        </w:numPr>
        <w:spacing w:before="120" w:after="120" w:line="276" w:lineRule="auto"/>
        <w:ind w:left="1074"/>
        <w:jc w:val="both"/>
        <w:rPr>
          <w:color w:val="000000" w:themeColor="text1"/>
          <w:sz w:val="22"/>
          <w:szCs w:val="22"/>
          <w:lang w:val="en-GB"/>
        </w:rPr>
      </w:pPr>
      <w:r w:rsidRPr="00B128F6">
        <w:rPr>
          <w:color w:val="000000" w:themeColor="text1"/>
          <w:sz w:val="22"/>
          <w:szCs w:val="22"/>
          <w:lang w:val="en-GB"/>
        </w:rPr>
        <w:t xml:space="preserve">is independently developed by </w:t>
      </w:r>
      <w:r w:rsidR="00C20E1F" w:rsidRPr="00B128F6">
        <w:rPr>
          <w:color w:val="000000" w:themeColor="text1"/>
          <w:sz w:val="22"/>
          <w:szCs w:val="22"/>
          <w:lang w:val="en-GB" w:eastAsia="en-GB"/>
        </w:rPr>
        <w:t>the Receiving Party</w:t>
      </w:r>
      <w:r w:rsidR="001A7D63" w:rsidRPr="00B128F6">
        <w:rPr>
          <w:color w:val="000000" w:themeColor="text1"/>
          <w:sz w:val="22"/>
          <w:szCs w:val="22"/>
          <w:lang w:val="en-GB" w:eastAsia="en-GB"/>
        </w:rPr>
        <w:t xml:space="preserve"> or its Represen</w:t>
      </w:r>
      <w:r w:rsidR="00725A77" w:rsidRPr="00B128F6">
        <w:rPr>
          <w:color w:val="000000" w:themeColor="text1"/>
          <w:sz w:val="22"/>
          <w:szCs w:val="22"/>
          <w:lang w:val="en-GB" w:eastAsia="en-GB"/>
        </w:rPr>
        <w:t>ta</w:t>
      </w:r>
      <w:r w:rsidR="001A7D63" w:rsidRPr="00B128F6">
        <w:rPr>
          <w:color w:val="000000" w:themeColor="text1"/>
          <w:sz w:val="22"/>
          <w:szCs w:val="22"/>
          <w:lang w:val="en-GB" w:eastAsia="en-GB"/>
        </w:rPr>
        <w:t>tives</w:t>
      </w:r>
      <w:r w:rsidR="00C20E1F" w:rsidRPr="00B128F6">
        <w:rPr>
          <w:color w:val="000000" w:themeColor="text1"/>
          <w:sz w:val="22"/>
          <w:szCs w:val="22"/>
          <w:lang w:val="en-GB"/>
        </w:rPr>
        <w:t xml:space="preserve"> </w:t>
      </w:r>
      <w:r w:rsidRPr="00B128F6">
        <w:rPr>
          <w:color w:val="000000" w:themeColor="text1"/>
          <w:sz w:val="22"/>
          <w:szCs w:val="22"/>
          <w:lang w:val="en-GB"/>
        </w:rPr>
        <w:t xml:space="preserve">without </w:t>
      </w:r>
      <w:r w:rsidR="0000352B" w:rsidRPr="00B128F6">
        <w:rPr>
          <w:color w:val="000000" w:themeColor="text1"/>
          <w:sz w:val="22"/>
          <w:szCs w:val="22"/>
          <w:lang w:val="en-GB"/>
        </w:rPr>
        <w:t xml:space="preserve">any reference to the Confidential Information, and without </w:t>
      </w:r>
      <w:r w:rsidRPr="00B128F6">
        <w:rPr>
          <w:color w:val="000000" w:themeColor="text1"/>
          <w:sz w:val="22"/>
          <w:szCs w:val="22"/>
          <w:lang w:val="en-GB"/>
        </w:rPr>
        <w:t xml:space="preserve">violating </w:t>
      </w:r>
      <w:r w:rsidR="00AF0DCA" w:rsidRPr="00B128F6">
        <w:rPr>
          <w:color w:val="000000" w:themeColor="text1"/>
          <w:sz w:val="22"/>
          <w:szCs w:val="22"/>
          <w:lang w:val="en-GB"/>
        </w:rPr>
        <w:t xml:space="preserve">any </w:t>
      </w:r>
      <w:r w:rsidRPr="00B128F6">
        <w:rPr>
          <w:color w:val="000000" w:themeColor="text1"/>
          <w:sz w:val="22"/>
          <w:szCs w:val="22"/>
          <w:lang w:val="en-GB"/>
        </w:rPr>
        <w:t>obligations hereunder</w:t>
      </w:r>
      <w:r w:rsidR="00B02AC8" w:rsidRPr="00B128F6">
        <w:rPr>
          <w:color w:val="000000" w:themeColor="text1"/>
          <w:sz w:val="22"/>
          <w:szCs w:val="22"/>
          <w:lang w:val="en-GB"/>
        </w:rPr>
        <w:t>; or</w:t>
      </w:r>
    </w:p>
    <w:p w14:paraId="692BB1FB" w14:textId="77777777" w:rsidR="00302374" w:rsidRPr="00B128F6" w:rsidRDefault="00B02AC8" w:rsidP="001A0D19">
      <w:pPr>
        <w:pStyle w:val="ListParagraph"/>
        <w:numPr>
          <w:ilvl w:val="0"/>
          <w:numId w:val="8"/>
        </w:numPr>
        <w:spacing w:before="120" w:after="120" w:line="276" w:lineRule="auto"/>
        <w:ind w:left="1074"/>
        <w:jc w:val="both"/>
        <w:rPr>
          <w:sz w:val="22"/>
          <w:szCs w:val="22"/>
          <w:lang w:val="en-GB"/>
        </w:rPr>
      </w:pPr>
      <w:r w:rsidRPr="00B128F6">
        <w:rPr>
          <w:color w:val="000000" w:themeColor="text1"/>
          <w:sz w:val="22"/>
          <w:szCs w:val="22"/>
          <w:lang w:val="en-GB"/>
        </w:rPr>
        <w:t>is approved</w:t>
      </w:r>
      <w:r w:rsidRPr="00B128F6">
        <w:rPr>
          <w:sz w:val="22"/>
          <w:szCs w:val="22"/>
          <w:lang w:val="en-GB"/>
        </w:rPr>
        <w:t xml:space="preserve"> for disclosure in writing by the Disclosing Part</w:t>
      </w:r>
      <w:r w:rsidR="0000352B" w:rsidRPr="00B128F6">
        <w:rPr>
          <w:sz w:val="22"/>
          <w:szCs w:val="22"/>
          <w:lang w:val="en-GB"/>
        </w:rPr>
        <w:t>ies or a Disclosing Party</w:t>
      </w:r>
      <w:r w:rsidRPr="00B128F6">
        <w:rPr>
          <w:sz w:val="22"/>
          <w:szCs w:val="22"/>
          <w:lang w:val="en-GB"/>
        </w:rPr>
        <w:t>.</w:t>
      </w:r>
    </w:p>
    <w:p w14:paraId="4C57E84A" w14:textId="511D8E40" w:rsidR="00450040" w:rsidRPr="008F3629" w:rsidRDefault="00450040" w:rsidP="001A0D19">
      <w:pPr>
        <w:pStyle w:val="ListParagraph"/>
        <w:numPr>
          <w:ilvl w:val="0"/>
          <w:numId w:val="22"/>
        </w:numPr>
        <w:spacing w:before="120" w:after="120" w:line="276" w:lineRule="auto"/>
        <w:ind w:left="714"/>
        <w:jc w:val="both"/>
        <w:rPr>
          <w:sz w:val="22"/>
          <w:szCs w:val="22"/>
        </w:rPr>
      </w:pPr>
      <w:r w:rsidRPr="00B128F6">
        <w:rPr>
          <w:color w:val="000000" w:themeColor="text1"/>
          <w:sz w:val="22"/>
          <w:szCs w:val="22"/>
        </w:rPr>
        <w:t xml:space="preserve">The Confidential Information shall be shared only </w:t>
      </w:r>
      <w:r w:rsidRPr="00E55CEF">
        <w:rPr>
          <w:color w:val="000000" w:themeColor="text1"/>
          <w:sz w:val="22"/>
          <w:szCs w:val="22"/>
        </w:rPr>
        <w:t xml:space="preserve">with </w:t>
      </w:r>
      <w:r w:rsidR="008F3629">
        <w:rPr>
          <w:color w:val="000000" w:themeColor="text1"/>
          <w:sz w:val="22"/>
          <w:szCs w:val="22"/>
        </w:rPr>
        <w:t>A</w:t>
      </w:r>
      <w:r w:rsidR="001A5FB4" w:rsidRPr="00E55CEF">
        <w:rPr>
          <w:color w:val="000000" w:themeColor="text1"/>
          <w:sz w:val="22"/>
          <w:szCs w:val="22"/>
        </w:rPr>
        <w:t>ffiliates</w:t>
      </w:r>
      <w:r w:rsidR="008F3629">
        <w:rPr>
          <w:color w:val="000000" w:themeColor="text1"/>
          <w:sz w:val="22"/>
          <w:szCs w:val="22"/>
        </w:rPr>
        <w:t xml:space="preserve"> (</w:t>
      </w:r>
      <w:r w:rsidR="008F3629">
        <w:rPr>
          <w:i/>
          <w:iCs/>
          <w:color w:val="000000" w:themeColor="text1"/>
          <w:sz w:val="22"/>
          <w:szCs w:val="22"/>
        </w:rPr>
        <w:t>defined below</w:t>
      </w:r>
      <w:r w:rsidR="008F3629">
        <w:rPr>
          <w:color w:val="000000" w:themeColor="text1"/>
          <w:sz w:val="22"/>
          <w:szCs w:val="22"/>
        </w:rPr>
        <w:t>)</w:t>
      </w:r>
      <w:r w:rsidR="00413E06">
        <w:rPr>
          <w:color w:val="000000" w:themeColor="text1"/>
          <w:sz w:val="22"/>
          <w:szCs w:val="22"/>
        </w:rPr>
        <w:t xml:space="preserve"> </w:t>
      </w:r>
      <w:r w:rsidR="001A5FB4" w:rsidRPr="00E55CEF">
        <w:rPr>
          <w:color w:val="000000" w:themeColor="text1"/>
          <w:sz w:val="22"/>
          <w:szCs w:val="22"/>
        </w:rPr>
        <w:t xml:space="preserve"> or partners who </w:t>
      </w:r>
      <w:r w:rsidR="0008792B" w:rsidRPr="00E55CEF">
        <w:rPr>
          <w:color w:val="000000" w:themeColor="text1"/>
          <w:sz w:val="22"/>
          <w:szCs w:val="22"/>
        </w:rPr>
        <w:t>shall</w:t>
      </w:r>
      <w:r w:rsidR="001A5FB4" w:rsidRPr="00E55CEF">
        <w:rPr>
          <w:color w:val="000000" w:themeColor="text1"/>
          <w:sz w:val="22"/>
          <w:szCs w:val="22"/>
        </w:rPr>
        <w:t xml:space="preserve"> be potentially participating in equity or debt funding and</w:t>
      </w:r>
      <w:r w:rsidR="001A5FB4" w:rsidRPr="00B128F6">
        <w:rPr>
          <w:color w:val="000000" w:themeColor="text1"/>
          <w:sz w:val="22"/>
          <w:szCs w:val="22"/>
        </w:rPr>
        <w:t xml:space="preserve"> </w:t>
      </w:r>
      <w:r w:rsidRPr="00B128F6">
        <w:rPr>
          <w:color w:val="000000" w:themeColor="text1"/>
          <w:sz w:val="22"/>
          <w:szCs w:val="22"/>
        </w:rPr>
        <w:t>the directors, partners, officers, agents, employees or advisors (</w:t>
      </w:r>
      <w:r w:rsidR="0008792B" w:rsidRPr="00B128F6">
        <w:rPr>
          <w:color w:val="000000" w:themeColor="text1"/>
          <w:sz w:val="22"/>
          <w:szCs w:val="22"/>
        </w:rPr>
        <w:t>such as</w:t>
      </w:r>
      <w:r w:rsidRPr="00B128F6">
        <w:rPr>
          <w:color w:val="000000" w:themeColor="text1"/>
          <w:sz w:val="22"/>
          <w:szCs w:val="22"/>
        </w:rPr>
        <w:t xml:space="preserve"> financial advisors, attorneys, bankers, consultants and accountants) </w:t>
      </w:r>
      <w:r w:rsidR="001A5FB4" w:rsidRPr="00B128F6">
        <w:rPr>
          <w:color w:val="000000" w:themeColor="text1"/>
          <w:sz w:val="22"/>
          <w:szCs w:val="22"/>
        </w:rPr>
        <w:t>of the Receiving Party</w:t>
      </w:r>
      <w:r w:rsidR="0008792B" w:rsidRPr="00B128F6">
        <w:rPr>
          <w:color w:val="000000" w:themeColor="text1"/>
          <w:sz w:val="22"/>
          <w:szCs w:val="22"/>
        </w:rPr>
        <w:t>/</w:t>
      </w:r>
      <w:r w:rsidR="00284706" w:rsidRPr="00B128F6">
        <w:rPr>
          <w:color w:val="000000" w:themeColor="text1"/>
          <w:sz w:val="22"/>
          <w:szCs w:val="22"/>
        </w:rPr>
        <w:t xml:space="preserve"> </w:t>
      </w:r>
      <w:r w:rsidR="001A5FB4" w:rsidRPr="00B128F6">
        <w:rPr>
          <w:color w:val="000000" w:themeColor="text1"/>
          <w:sz w:val="22"/>
          <w:szCs w:val="22"/>
        </w:rPr>
        <w:t xml:space="preserve">their </w:t>
      </w:r>
      <w:r w:rsidR="008F3629">
        <w:rPr>
          <w:color w:val="000000" w:themeColor="text1"/>
          <w:sz w:val="22"/>
          <w:szCs w:val="22"/>
        </w:rPr>
        <w:t>A</w:t>
      </w:r>
      <w:r w:rsidR="001A5FB4" w:rsidRPr="00B128F6">
        <w:rPr>
          <w:color w:val="000000" w:themeColor="text1"/>
          <w:sz w:val="22"/>
          <w:szCs w:val="22"/>
        </w:rPr>
        <w:t>ffiliates</w:t>
      </w:r>
      <w:r w:rsidR="0008792B" w:rsidRPr="00B128F6">
        <w:rPr>
          <w:color w:val="000000" w:themeColor="text1"/>
          <w:sz w:val="22"/>
          <w:szCs w:val="22"/>
        </w:rPr>
        <w:t>/</w:t>
      </w:r>
      <w:r w:rsidR="00284706" w:rsidRPr="00B128F6">
        <w:rPr>
          <w:color w:val="000000" w:themeColor="text1"/>
          <w:sz w:val="22"/>
          <w:szCs w:val="22"/>
        </w:rPr>
        <w:t xml:space="preserve"> </w:t>
      </w:r>
      <w:r w:rsidR="0008792B" w:rsidRPr="00B128F6">
        <w:rPr>
          <w:color w:val="000000" w:themeColor="text1"/>
          <w:sz w:val="22"/>
          <w:szCs w:val="22"/>
        </w:rPr>
        <w:t>partners</w:t>
      </w:r>
      <w:r w:rsidRPr="00B128F6">
        <w:rPr>
          <w:color w:val="000000" w:themeColor="text1"/>
          <w:sz w:val="22"/>
          <w:szCs w:val="22"/>
        </w:rPr>
        <w:t xml:space="preserve"> who need to know such information for the purpose of evaluating the Proposed </w:t>
      </w:r>
      <w:r w:rsidR="00E50B38">
        <w:rPr>
          <w:color w:val="000000" w:themeColor="text1"/>
          <w:sz w:val="22"/>
          <w:szCs w:val="22"/>
        </w:rPr>
        <w:t xml:space="preserve">Sale </w:t>
      </w:r>
      <w:r w:rsidRPr="00B128F6">
        <w:rPr>
          <w:color w:val="000000" w:themeColor="text1"/>
          <w:sz w:val="22"/>
          <w:szCs w:val="22"/>
        </w:rPr>
        <w:t>(collectively referred to as the “</w:t>
      </w:r>
      <w:r w:rsidRPr="00B128F6">
        <w:rPr>
          <w:b/>
          <w:color w:val="000000" w:themeColor="text1"/>
          <w:sz w:val="22"/>
          <w:szCs w:val="22"/>
        </w:rPr>
        <w:t>Representatives</w:t>
      </w:r>
      <w:r w:rsidRPr="00B128F6">
        <w:rPr>
          <w:color w:val="000000" w:themeColor="text1"/>
          <w:sz w:val="22"/>
          <w:szCs w:val="22"/>
        </w:rPr>
        <w:t>”),</w:t>
      </w:r>
      <w:r w:rsidRPr="00B128F6">
        <w:rPr>
          <w:sz w:val="22"/>
          <w:szCs w:val="22"/>
          <w:lang w:eastAsia="en-GB"/>
        </w:rPr>
        <w:t xml:space="preserve"> </w:t>
      </w:r>
      <w:r w:rsidRPr="00B128F6">
        <w:rPr>
          <w:color w:val="000000" w:themeColor="text1"/>
          <w:sz w:val="22"/>
          <w:szCs w:val="22"/>
        </w:rPr>
        <w:t>on a strictly “need to know” basis</w:t>
      </w:r>
      <w:r w:rsidR="0008792B" w:rsidRPr="00B128F6">
        <w:rPr>
          <w:color w:val="000000" w:themeColor="text1"/>
          <w:sz w:val="22"/>
          <w:szCs w:val="22"/>
        </w:rPr>
        <w:t>;</w:t>
      </w:r>
      <w:r w:rsidRPr="00B128F6">
        <w:rPr>
          <w:color w:val="000000" w:themeColor="text1"/>
          <w:sz w:val="22"/>
          <w:szCs w:val="22"/>
        </w:rPr>
        <w:t xml:space="preserve"> provided</w:t>
      </w:r>
      <w:r w:rsidR="0008792B" w:rsidRPr="00B128F6">
        <w:rPr>
          <w:color w:val="000000" w:themeColor="text1"/>
          <w:sz w:val="22"/>
          <w:szCs w:val="22"/>
        </w:rPr>
        <w:t>,</w:t>
      </w:r>
      <w:r w:rsidRPr="00B128F6">
        <w:rPr>
          <w:color w:val="000000" w:themeColor="text1"/>
          <w:sz w:val="22"/>
          <w:szCs w:val="22"/>
        </w:rPr>
        <w:t xml:space="preserve"> such Representatives are also similarly restricted by </w:t>
      </w:r>
      <w:r w:rsidR="00331734" w:rsidRPr="00B128F6">
        <w:rPr>
          <w:color w:val="000000" w:themeColor="text1"/>
          <w:sz w:val="22"/>
          <w:szCs w:val="22"/>
        </w:rPr>
        <w:t xml:space="preserve">the confidential </w:t>
      </w:r>
      <w:r w:rsidRPr="00B128F6">
        <w:rPr>
          <w:color w:val="000000" w:themeColor="text1"/>
          <w:sz w:val="22"/>
          <w:szCs w:val="22"/>
        </w:rPr>
        <w:t>obligations</w:t>
      </w:r>
      <w:r w:rsidR="00331734" w:rsidRPr="00B128F6">
        <w:rPr>
          <w:color w:val="000000" w:themeColor="text1"/>
          <w:sz w:val="22"/>
          <w:szCs w:val="22"/>
        </w:rPr>
        <w:t xml:space="preserve"> and the conditions set forth in this </w:t>
      </w:r>
      <w:r w:rsidRPr="00B128F6">
        <w:rPr>
          <w:color w:val="000000" w:themeColor="text1"/>
          <w:sz w:val="22"/>
          <w:szCs w:val="22"/>
        </w:rPr>
        <w:t>Undertaking. The Receiving Party agrees that the Receiving Party will be responsible for any breach of the confidentiality and other terms of this Undertaking by any of the Receiving Party’s Representatives;</w:t>
      </w:r>
    </w:p>
    <w:p w14:paraId="7EDBA9F6" w14:textId="77777777" w:rsidR="008F3629" w:rsidRPr="00F6506C" w:rsidRDefault="008F3629" w:rsidP="008F3629">
      <w:pPr>
        <w:pStyle w:val="ListParagraph"/>
        <w:numPr>
          <w:ilvl w:val="0"/>
          <w:numId w:val="22"/>
        </w:numPr>
        <w:spacing w:before="120" w:after="120" w:line="276" w:lineRule="auto"/>
        <w:ind w:left="714"/>
        <w:jc w:val="both"/>
        <w:rPr>
          <w:sz w:val="24"/>
          <w:szCs w:val="24"/>
          <w:lang w:val="en-IN" w:eastAsia="en-IN"/>
        </w:rPr>
      </w:pPr>
      <w:r w:rsidRPr="00F6506C">
        <w:rPr>
          <w:rStyle w:val="cf01"/>
          <w:rFonts w:ascii="Times New Roman" w:hAnsi="Times New Roman" w:cs="Times New Roman"/>
          <w:sz w:val="22"/>
          <w:szCs w:val="22"/>
        </w:rPr>
        <w:t>The term “</w:t>
      </w:r>
      <w:r w:rsidRPr="00F6506C">
        <w:rPr>
          <w:rStyle w:val="cf11"/>
          <w:rFonts w:ascii="Times New Roman" w:hAnsi="Times New Roman" w:cs="Times New Roman"/>
          <w:sz w:val="22"/>
          <w:szCs w:val="22"/>
        </w:rPr>
        <w:t>Affiliate</w:t>
      </w:r>
      <w:r w:rsidRPr="00F6506C">
        <w:rPr>
          <w:rStyle w:val="cf01"/>
          <w:rFonts w:ascii="Times New Roman" w:hAnsi="Times New Roman" w:cs="Times New Roman"/>
          <w:sz w:val="22"/>
          <w:szCs w:val="22"/>
        </w:rPr>
        <w:t>” with respect to any Person</w:t>
      </w:r>
      <w:r>
        <w:rPr>
          <w:rStyle w:val="cf01"/>
          <w:rFonts w:ascii="Times New Roman" w:hAnsi="Times New Roman" w:cs="Times New Roman"/>
          <w:sz w:val="22"/>
          <w:szCs w:val="22"/>
        </w:rPr>
        <w:t xml:space="preserve"> (</w:t>
      </w:r>
      <w:r>
        <w:rPr>
          <w:rStyle w:val="cf01"/>
          <w:rFonts w:ascii="Times New Roman" w:hAnsi="Times New Roman" w:cs="Times New Roman"/>
          <w:i/>
          <w:iCs/>
          <w:sz w:val="22"/>
          <w:szCs w:val="22"/>
        </w:rPr>
        <w:t>defined below</w:t>
      </w:r>
      <w:r>
        <w:rPr>
          <w:rStyle w:val="cf01"/>
          <w:rFonts w:ascii="Times New Roman" w:hAnsi="Times New Roman" w:cs="Times New Roman"/>
          <w:sz w:val="22"/>
          <w:szCs w:val="22"/>
        </w:rPr>
        <w:t>)</w:t>
      </w:r>
      <w:r w:rsidRPr="00F6506C">
        <w:rPr>
          <w:rStyle w:val="cf01"/>
          <w:rFonts w:ascii="Times New Roman" w:hAnsi="Times New Roman" w:cs="Times New Roman"/>
          <w:sz w:val="22"/>
          <w:szCs w:val="22"/>
        </w:rPr>
        <w:t>, means any other Person, which, directly or indirectly: (</w:t>
      </w:r>
      <w:proofErr w:type="spellStart"/>
      <w:r w:rsidRPr="00F6506C">
        <w:rPr>
          <w:rStyle w:val="cf01"/>
          <w:rFonts w:ascii="Times New Roman" w:hAnsi="Times New Roman" w:cs="Times New Roman"/>
          <w:sz w:val="22"/>
          <w:szCs w:val="22"/>
        </w:rPr>
        <w:t>i</w:t>
      </w:r>
      <w:proofErr w:type="spellEnd"/>
      <w:r w:rsidRPr="00F6506C">
        <w:rPr>
          <w:rStyle w:val="cf01"/>
          <w:rFonts w:ascii="Times New Roman" w:hAnsi="Times New Roman" w:cs="Times New Roman"/>
          <w:sz w:val="22"/>
          <w:szCs w:val="22"/>
        </w:rPr>
        <w:t xml:space="preserve">) Controls </w:t>
      </w:r>
      <w:r>
        <w:rPr>
          <w:rStyle w:val="cf01"/>
          <w:rFonts w:ascii="Times New Roman" w:hAnsi="Times New Roman" w:cs="Times New Roman"/>
          <w:sz w:val="22"/>
          <w:szCs w:val="22"/>
        </w:rPr>
        <w:t>(</w:t>
      </w:r>
      <w:r>
        <w:rPr>
          <w:rStyle w:val="cf01"/>
          <w:rFonts w:ascii="Times New Roman" w:hAnsi="Times New Roman" w:cs="Times New Roman"/>
          <w:i/>
          <w:iCs/>
          <w:sz w:val="22"/>
          <w:szCs w:val="22"/>
        </w:rPr>
        <w:t>defined below</w:t>
      </w:r>
      <w:r>
        <w:rPr>
          <w:rStyle w:val="cf01"/>
          <w:rFonts w:ascii="Times New Roman" w:hAnsi="Times New Roman" w:cs="Times New Roman"/>
          <w:sz w:val="22"/>
          <w:szCs w:val="22"/>
        </w:rPr>
        <w:t xml:space="preserve">) </w:t>
      </w:r>
      <w:r w:rsidRPr="00F6506C">
        <w:rPr>
          <w:rStyle w:val="cf01"/>
          <w:rFonts w:ascii="Times New Roman" w:hAnsi="Times New Roman" w:cs="Times New Roman"/>
          <w:sz w:val="22"/>
          <w:szCs w:val="22"/>
        </w:rPr>
        <w:t>such Person; (ii) is Controlled by such Person; or (iii) is Controlled by the same Person who, directly or indirectly, Controls such Person. In case where any of the share capital of the Receiving Party is held, directly or indirectly, by an investment entity, in addition to the above, the term Affiliate shall also include: (A) any alternative investment or co-investment fund, entity or company (including without limitation, any investment trust, limited partnership or general partnership) Controlled or managed by such investing entity; (B) any successor investment fund, vehicle or company of the investing entity; and (C) any Person that, directly or indirectly Controls, is Controlled by or is under the common Control with any Person referred in (A) and (B) above. For the purposes of this definition, an investing entity shall include a foreign venture capital investor, alternate investment fund, non-banking financial company, a core investment company or any entity engaged solely in holding investments in other companies/ entities. It is clarified that where the Receiving Party is directly owned by an alternate investment fund, registered with the Securities Exchange Board of India (an “</w:t>
      </w:r>
      <w:r w:rsidRPr="00F6506C">
        <w:rPr>
          <w:rStyle w:val="cf01"/>
          <w:rFonts w:ascii="Times New Roman" w:hAnsi="Times New Roman" w:cs="Times New Roman"/>
          <w:b/>
          <w:bCs/>
          <w:sz w:val="22"/>
          <w:szCs w:val="22"/>
        </w:rPr>
        <w:t>AIF</w:t>
      </w:r>
      <w:r w:rsidRPr="00F6506C">
        <w:rPr>
          <w:rStyle w:val="cf01"/>
          <w:rFonts w:ascii="Times New Roman" w:hAnsi="Times New Roman" w:cs="Times New Roman"/>
          <w:sz w:val="22"/>
          <w:szCs w:val="22"/>
        </w:rPr>
        <w:t>”), then in such a case any other funds or Persons managed by or advised by the manager to such AIF shall not be considered as an Affiliate of the Receiving Party.</w:t>
      </w:r>
    </w:p>
    <w:p w14:paraId="4C144112" w14:textId="77777777" w:rsidR="008F3629" w:rsidRPr="00F6506C" w:rsidRDefault="008F3629" w:rsidP="008F3629">
      <w:pPr>
        <w:pStyle w:val="pf0"/>
        <w:ind w:left="720"/>
        <w:jc w:val="both"/>
      </w:pPr>
      <w:r w:rsidRPr="00F6506C">
        <w:rPr>
          <w:rStyle w:val="cf01"/>
          <w:rFonts w:ascii="Times New Roman" w:hAnsi="Times New Roman" w:cs="Times New Roman"/>
          <w:sz w:val="22"/>
          <w:szCs w:val="22"/>
        </w:rPr>
        <w:t>The term “</w:t>
      </w:r>
      <w:r w:rsidRPr="00F6506C">
        <w:rPr>
          <w:rStyle w:val="cf11"/>
          <w:rFonts w:ascii="Times New Roman" w:hAnsi="Times New Roman" w:cs="Times New Roman"/>
          <w:sz w:val="22"/>
          <w:szCs w:val="22"/>
        </w:rPr>
        <w:t>Control</w:t>
      </w:r>
      <w:r w:rsidRPr="00F6506C">
        <w:rPr>
          <w:rStyle w:val="cf01"/>
          <w:rFonts w:ascii="Times New Roman" w:hAnsi="Times New Roman" w:cs="Times New Roman"/>
          <w:sz w:val="22"/>
          <w:szCs w:val="22"/>
        </w:rPr>
        <w:t>” shall have the meaning given in the Companies Act, 2013 and terms “</w:t>
      </w:r>
      <w:r w:rsidRPr="00F6506C">
        <w:rPr>
          <w:rStyle w:val="cf11"/>
          <w:rFonts w:ascii="Times New Roman" w:hAnsi="Times New Roman" w:cs="Times New Roman"/>
          <w:sz w:val="22"/>
          <w:szCs w:val="22"/>
        </w:rPr>
        <w:t>Controlled</w:t>
      </w:r>
      <w:r w:rsidRPr="00F6506C">
        <w:rPr>
          <w:rStyle w:val="cf01"/>
          <w:rFonts w:ascii="Times New Roman" w:hAnsi="Times New Roman" w:cs="Times New Roman"/>
          <w:sz w:val="22"/>
          <w:szCs w:val="22"/>
        </w:rPr>
        <w:t>” or “</w:t>
      </w:r>
      <w:r w:rsidRPr="00F6506C">
        <w:rPr>
          <w:rStyle w:val="cf11"/>
          <w:rFonts w:ascii="Times New Roman" w:hAnsi="Times New Roman" w:cs="Times New Roman"/>
          <w:sz w:val="22"/>
          <w:szCs w:val="22"/>
        </w:rPr>
        <w:t>Controlling</w:t>
      </w:r>
      <w:r w:rsidRPr="00F6506C">
        <w:rPr>
          <w:rStyle w:val="cf01"/>
          <w:rFonts w:ascii="Times New Roman" w:hAnsi="Times New Roman" w:cs="Times New Roman"/>
          <w:sz w:val="22"/>
          <w:szCs w:val="22"/>
        </w:rPr>
        <w:t>” shall have the meaning accordingly.</w:t>
      </w:r>
    </w:p>
    <w:p w14:paraId="40112F5F" w14:textId="77777777" w:rsidR="008F3629" w:rsidRPr="00B128F6" w:rsidRDefault="008F3629" w:rsidP="008F3629">
      <w:pPr>
        <w:pStyle w:val="pf0"/>
        <w:ind w:left="720"/>
        <w:jc w:val="both"/>
        <w:rPr>
          <w:sz w:val="22"/>
          <w:szCs w:val="22"/>
        </w:rPr>
      </w:pPr>
      <w:r w:rsidRPr="00F6506C">
        <w:rPr>
          <w:rStyle w:val="cf01"/>
          <w:rFonts w:ascii="Times New Roman" w:hAnsi="Times New Roman" w:cs="Times New Roman"/>
          <w:sz w:val="22"/>
          <w:szCs w:val="22"/>
        </w:rPr>
        <w:t>The term “</w:t>
      </w:r>
      <w:r w:rsidRPr="00F6506C">
        <w:rPr>
          <w:rStyle w:val="cf11"/>
          <w:rFonts w:ascii="Times New Roman" w:hAnsi="Times New Roman" w:cs="Times New Roman"/>
          <w:sz w:val="22"/>
          <w:szCs w:val="22"/>
        </w:rPr>
        <w:t>Person</w:t>
      </w:r>
      <w:r w:rsidRPr="00F6506C">
        <w:rPr>
          <w:rStyle w:val="cf21"/>
          <w:rFonts w:ascii="Times New Roman" w:hAnsi="Times New Roman" w:cs="Times New Roman"/>
          <w:sz w:val="22"/>
          <w:szCs w:val="22"/>
        </w:rPr>
        <w:t>” includes any individual, firm (registered or otherwise), company, corporation, body corporate, g</w:t>
      </w:r>
      <w:r w:rsidRPr="00F6506C">
        <w:rPr>
          <w:rStyle w:val="cf01"/>
          <w:rFonts w:ascii="Times New Roman" w:hAnsi="Times New Roman" w:cs="Times New Roman"/>
          <w:sz w:val="22"/>
          <w:szCs w:val="22"/>
        </w:rPr>
        <w:t xml:space="preserve">overnment, state or agency of a state or any association, trust, </w:t>
      </w:r>
      <w:r w:rsidRPr="00F6506C">
        <w:rPr>
          <w:rStyle w:val="cf01"/>
          <w:rFonts w:ascii="Times New Roman" w:hAnsi="Times New Roman" w:cs="Times New Roman"/>
          <w:sz w:val="22"/>
          <w:szCs w:val="22"/>
        </w:rPr>
        <w:lastRenderedPageBreak/>
        <w:t>joint venture, consortium, partnership (including limited liability partnership) or other entity (whether or not having separate legal personality).</w:t>
      </w:r>
    </w:p>
    <w:p w14:paraId="63772D42" w14:textId="77777777" w:rsidR="00C470F0" w:rsidRPr="00B128F6" w:rsidRDefault="00501F30" w:rsidP="001A0D19">
      <w:pPr>
        <w:pStyle w:val="ListParagraph"/>
        <w:numPr>
          <w:ilvl w:val="0"/>
          <w:numId w:val="20"/>
        </w:numPr>
        <w:spacing w:before="120" w:after="120" w:line="276" w:lineRule="auto"/>
        <w:jc w:val="both"/>
        <w:rPr>
          <w:sz w:val="22"/>
          <w:szCs w:val="22"/>
          <w:lang w:eastAsia="en-GB"/>
        </w:rPr>
      </w:pPr>
      <w:r w:rsidRPr="00B128F6">
        <w:rPr>
          <w:sz w:val="22"/>
          <w:szCs w:val="22"/>
          <w:lang w:eastAsia="en-GB"/>
        </w:rPr>
        <w:t xml:space="preserve">The Receiving Party </w:t>
      </w:r>
      <w:r w:rsidR="00DC0D9A" w:rsidRPr="00B128F6">
        <w:rPr>
          <w:sz w:val="22"/>
          <w:szCs w:val="22"/>
          <w:lang w:eastAsia="en-GB"/>
        </w:rPr>
        <w:t>agree</w:t>
      </w:r>
      <w:r w:rsidRPr="00B128F6">
        <w:rPr>
          <w:sz w:val="22"/>
          <w:szCs w:val="22"/>
          <w:lang w:eastAsia="en-GB"/>
        </w:rPr>
        <w:t>s</w:t>
      </w:r>
      <w:r w:rsidR="006D378F" w:rsidRPr="00B128F6">
        <w:rPr>
          <w:sz w:val="22"/>
          <w:szCs w:val="22"/>
          <w:lang w:eastAsia="en-GB"/>
        </w:rPr>
        <w:t xml:space="preserve"> and undertakes</w:t>
      </w:r>
      <w:r w:rsidR="00331734" w:rsidRPr="00B128F6">
        <w:rPr>
          <w:sz w:val="22"/>
          <w:szCs w:val="22"/>
          <w:lang w:eastAsia="en-GB"/>
        </w:rPr>
        <w:t xml:space="preserve"> that it shall, and it shall ensure that its Representatives shall</w:t>
      </w:r>
      <w:r w:rsidR="00CB0E99" w:rsidRPr="00B128F6">
        <w:rPr>
          <w:sz w:val="22"/>
          <w:szCs w:val="22"/>
          <w:lang w:eastAsia="en-GB"/>
        </w:rPr>
        <w:t>:</w:t>
      </w:r>
    </w:p>
    <w:p w14:paraId="6E1016AA" w14:textId="3E1DFC04" w:rsidR="00C470F0" w:rsidRPr="00B128F6" w:rsidRDefault="00C470F0" w:rsidP="001A0D19">
      <w:pPr>
        <w:pStyle w:val="ListParagraph"/>
        <w:numPr>
          <w:ilvl w:val="0"/>
          <w:numId w:val="23"/>
        </w:numPr>
        <w:spacing w:before="120" w:after="120" w:line="276" w:lineRule="auto"/>
        <w:ind w:left="714"/>
        <w:jc w:val="both"/>
        <w:rPr>
          <w:sz w:val="22"/>
          <w:szCs w:val="22"/>
        </w:rPr>
      </w:pPr>
      <w:r w:rsidRPr="00B128F6">
        <w:rPr>
          <w:sz w:val="22"/>
          <w:szCs w:val="22"/>
        </w:rPr>
        <w:t xml:space="preserve">keep confidential all </w:t>
      </w:r>
      <w:r w:rsidR="00955A81" w:rsidRPr="00B128F6">
        <w:rPr>
          <w:sz w:val="22"/>
          <w:szCs w:val="22"/>
        </w:rPr>
        <w:t>Confidential I</w:t>
      </w:r>
      <w:r w:rsidRPr="00B128F6">
        <w:rPr>
          <w:sz w:val="22"/>
          <w:szCs w:val="22"/>
        </w:rPr>
        <w:t xml:space="preserve">nformation </w:t>
      </w:r>
      <w:r w:rsidR="00A708D0" w:rsidRPr="00B128F6">
        <w:rPr>
          <w:sz w:val="22"/>
          <w:szCs w:val="22"/>
        </w:rPr>
        <w:t xml:space="preserve">provided </w:t>
      </w:r>
      <w:r w:rsidR="00DC0D9A" w:rsidRPr="00B128F6">
        <w:rPr>
          <w:sz w:val="22"/>
          <w:szCs w:val="22"/>
        </w:rPr>
        <w:t xml:space="preserve">to </w:t>
      </w:r>
      <w:r w:rsidR="00C20E1F" w:rsidRPr="00B128F6">
        <w:rPr>
          <w:sz w:val="22"/>
          <w:szCs w:val="22"/>
        </w:rPr>
        <w:t>the Receiving Party</w:t>
      </w:r>
      <w:r w:rsidR="00A949E8" w:rsidRPr="00B128F6">
        <w:rPr>
          <w:sz w:val="22"/>
          <w:szCs w:val="22"/>
        </w:rPr>
        <w:t xml:space="preserve">, unless disclosure is required </w:t>
      </w:r>
      <w:r w:rsidR="00A949E8" w:rsidRPr="00B128F6">
        <w:rPr>
          <w:sz w:val="22"/>
          <w:szCs w:val="22"/>
          <w:lang w:val="en-GB"/>
        </w:rPr>
        <w:t>to satisfy the requirements of any</w:t>
      </w:r>
      <w:r w:rsidR="001A7D63" w:rsidRPr="00B128F6">
        <w:rPr>
          <w:sz w:val="22"/>
          <w:szCs w:val="22"/>
          <w:lang w:val="en-GB" w:eastAsia="en-GB"/>
        </w:rPr>
        <w:t xml:space="preserve"> law, legal process,</w:t>
      </w:r>
      <w:r w:rsidR="00A949E8" w:rsidRPr="00B128F6">
        <w:rPr>
          <w:sz w:val="22"/>
          <w:szCs w:val="22"/>
          <w:lang w:val="en-GB"/>
        </w:rPr>
        <w:t xml:space="preserve"> court of competent jurisdiction or any governmental or regulatory agency having the authority to regulate any aspect of </w:t>
      </w:r>
      <w:r w:rsidR="00C20E1F" w:rsidRPr="00B128F6">
        <w:rPr>
          <w:sz w:val="22"/>
          <w:szCs w:val="22"/>
          <w:lang w:eastAsia="en-GB"/>
        </w:rPr>
        <w:t>the Receiving Party’s</w:t>
      </w:r>
      <w:r w:rsidR="0000516A" w:rsidRPr="00B128F6">
        <w:rPr>
          <w:sz w:val="22"/>
          <w:szCs w:val="22"/>
        </w:rPr>
        <w:t xml:space="preserve"> </w:t>
      </w:r>
      <w:r w:rsidR="00A949E8" w:rsidRPr="00B128F6">
        <w:rPr>
          <w:sz w:val="22"/>
          <w:szCs w:val="22"/>
          <w:lang w:val="en-GB"/>
        </w:rPr>
        <w:t>business</w:t>
      </w:r>
      <w:r w:rsidR="006D378F" w:rsidRPr="00B128F6">
        <w:rPr>
          <w:sz w:val="22"/>
          <w:szCs w:val="22"/>
          <w:lang w:val="en-GB" w:eastAsia="en-GB"/>
        </w:rPr>
        <w:t>.</w:t>
      </w:r>
      <w:r w:rsidR="00A949E8" w:rsidRPr="00B128F6">
        <w:rPr>
          <w:sz w:val="22"/>
          <w:szCs w:val="22"/>
          <w:lang w:val="en-GB" w:eastAsia="en-GB"/>
        </w:rPr>
        <w:t xml:space="preserve"> </w:t>
      </w:r>
      <w:r w:rsidR="006D378F" w:rsidRPr="00B128F6">
        <w:rPr>
          <w:sz w:val="22"/>
          <w:szCs w:val="22"/>
          <w:lang w:val="en-GB" w:eastAsia="en-GB"/>
        </w:rPr>
        <w:t>P</w:t>
      </w:r>
      <w:r w:rsidR="00A949E8" w:rsidRPr="00B128F6">
        <w:rPr>
          <w:sz w:val="22"/>
          <w:szCs w:val="22"/>
          <w:lang w:val="en-GB" w:eastAsia="en-GB"/>
        </w:rPr>
        <w:t>rovided</w:t>
      </w:r>
      <w:r w:rsidR="00A949E8" w:rsidRPr="00B128F6">
        <w:rPr>
          <w:sz w:val="22"/>
          <w:szCs w:val="22"/>
          <w:lang w:val="en-GB"/>
        </w:rPr>
        <w:t xml:space="preserve"> that </w:t>
      </w:r>
      <w:r w:rsidR="00C20E1F" w:rsidRPr="00B128F6">
        <w:rPr>
          <w:sz w:val="22"/>
          <w:szCs w:val="22"/>
          <w:lang w:eastAsia="en-GB"/>
        </w:rPr>
        <w:t>the Receiving Party</w:t>
      </w:r>
      <w:r w:rsidR="00C20E1F" w:rsidRPr="00B128F6">
        <w:rPr>
          <w:sz w:val="22"/>
          <w:szCs w:val="22"/>
        </w:rPr>
        <w:t xml:space="preserve"> </w:t>
      </w:r>
      <w:r w:rsidR="00B02AC8" w:rsidRPr="00B128F6">
        <w:rPr>
          <w:sz w:val="22"/>
          <w:szCs w:val="22"/>
          <w:lang w:val="en-GB"/>
        </w:rPr>
        <w:t xml:space="preserve">may disclose only such </w:t>
      </w:r>
      <w:r w:rsidR="00803F23" w:rsidRPr="00B128F6">
        <w:rPr>
          <w:sz w:val="22"/>
          <w:szCs w:val="22"/>
          <w:lang w:val="en-GB"/>
        </w:rPr>
        <w:t>C</w:t>
      </w:r>
      <w:r w:rsidR="00B02AC8" w:rsidRPr="00B128F6">
        <w:rPr>
          <w:sz w:val="22"/>
          <w:szCs w:val="22"/>
          <w:lang w:val="en-GB"/>
        </w:rPr>
        <w:t xml:space="preserve">onfidential Information </w:t>
      </w:r>
      <w:r w:rsidR="006D378F" w:rsidRPr="00B128F6">
        <w:rPr>
          <w:sz w:val="22"/>
          <w:szCs w:val="22"/>
          <w:lang w:val="en-GB" w:eastAsia="en-GB"/>
        </w:rPr>
        <w:t xml:space="preserve">that is </w:t>
      </w:r>
      <w:r w:rsidR="00450040" w:rsidRPr="00B128F6">
        <w:rPr>
          <w:sz w:val="22"/>
          <w:szCs w:val="22"/>
          <w:lang w:val="en-GB" w:eastAsia="en-GB"/>
        </w:rPr>
        <w:t>strictly</w:t>
      </w:r>
      <w:r w:rsidR="00450040" w:rsidRPr="00B128F6">
        <w:rPr>
          <w:sz w:val="22"/>
          <w:szCs w:val="22"/>
          <w:lang w:val="en-GB"/>
        </w:rPr>
        <w:t xml:space="preserve"> </w:t>
      </w:r>
      <w:r w:rsidR="006D378F" w:rsidRPr="00B128F6">
        <w:rPr>
          <w:sz w:val="22"/>
          <w:szCs w:val="22"/>
          <w:lang w:val="en-GB"/>
        </w:rPr>
        <w:t xml:space="preserve">required </w:t>
      </w:r>
      <w:r w:rsidR="00450040" w:rsidRPr="00B128F6">
        <w:rPr>
          <w:sz w:val="22"/>
          <w:szCs w:val="22"/>
          <w:lang w:val="en-GB" w:eastAsia="en-GB"/>
        </w:rPr>
        <w:t xml:space="preserve">to be disclosed </w:t>
      </w:r>
      <w:r w:rsidR="006D378F" w:rsidRPr="00B128F6">
        <w:rPr>
          <w:sz w:val="22"/>
          <w:szCs w:val="22"/>
          <w:lang w:val="en-GB" w:eastAsia="en-GB"/>
        </w:rPr>
        <w:t xml:space="preserve">to comply with a </w:t>
      </w:r>
      <w:r w:rsidR="006D378F" w:rsidRPr="00B128F6">
        <w:rPr>
          <w:sz w:val="22"/>
          <w:szCs w:val="22"/>
          <w:lang w:val="en-GB"/>
        </w:rPr>
        <w:t xml:space="preserve">regulatory </w:t>
      </w:r>
      <w:r w:rsidR="006D378F" w:rsidRPr="00B128F6">
        <w:rPr>
          <w:sz w:val="22"/>
          <w:szCs w:val="22"/>
          <w:lang w:val="en-GB" w:eastAsia="en-GB"/>
        </w:rPr>
        <w:t>requirement</w:t>
      </w:r>
      <w:r w:rsidR="00640ADF" w:rsidRPr="00B128F6">
        <w:rPr>
          <w:sz w:val="22"/>
          <w:szCs w:val="22"/>
          <w:lang w:val="en-GB"/>
        </w:rPr>
        <w:t>,</w:t>
      </w:r>
      <w:r w:rsidR="00D1100A" w:rsidRPr="00B128F6">
        <w:rPr>
          <w:sz w:val="22"/>
          <w:szCs w:val="22"/>
          <w:lang w:val="en-GB"/>
        </w:rPr>
        <w:t xml:space="preserve"> </w:t>
      </w:r>
      <w:r w:rsidR="00B02AC8" w:rsidRPr="00B128F6">
        <w:rPr>
          <w:sz w:val="22"/>
          <w:szCs w:val="22"/>
          <w:lang w:val="en-GB"/>
        </w:rPr>
        <w:t xml:space="preserve">and </w:t>
      </w:r>
      <w:r w:rsidR="006D378F" w:rsidRPr="00B128F6">
        <w:rPr>
          <w:sz w:val="22"/>
          <w:szCs w:val="22"/>
          <w:lang w:val="en-GB" w:eastAsia="en-GB"/>
        </w:rPr>
        <w:t>to the extent</w:t>
      </w:r>
      <w:r w:rsidR="006D378F" w:rsidRPr="00B128F6">
        <w:rPr>
          <w:sz w:val="22"/>
          <w:szCs w:val="22"/>
          <w:lang w:val="en-GB"/>
        </w:rPr>
        <w:t xml:space="preserve"> </w:t>
      </w:r>
      <w:r w:rsidR="00A949E8" w:rsidRPr="00B128F6">
        <w:rPr>
          <w:sz w:val="22"/>
          <w:szCs w:val="22"/>
          <w:lang w:val="en-GB"/>
        </w:rPr>
        <w:t>legally permissible</w:t>
      </w:r>
      <w:r w:rsidR="006D378F" w:rsidRPr="00B128F6">
        <w:rPr>
          <w:sz w:val="22"/>
          <w:szCs w:val="22"/>
          <w:lang w:val="en-GB" w:eastAsia="en-GB"/>
        </w:rPr>
        <w:t>,</w:t>
      </w:r>
      <w:r w:rsidR="00A949E8" w:rsidRPr="00B128F6">
        <w:rPr>
          <w:sz w:val="22"/>
          <w:szCs w:val="22"/>
          <w:lang w:val="en-GB" w:eastAsia="en-GB"/>
        </w:rPr>
        <w:t xml:space="preserve"> </w:t>
      </w:r>
      <w:r w:rsidR="00C20E1F" w:rsidRPr="00B128F6">
        <w:rPr>
          <w:sz w:val="22"/>
          <w:szCs w:val="22"/>
          <w:lang w:eastAsia="en-GB"/>
        </w:rPr>
        <w:t>the Receiving Party</w:t>
      </w:r>
      <w:r w:rsidR="00C20E1F" w:rsidRPr="00B128F6">
        <w:rPr>
          <w:sz w:val="22"/>
          <w:szCs w:val="22"/>
        </w:rPr>
        <w:t xml:space="preserve"> </w:t>
      </w:r>
      <w:r w:rsidR="00A949E8" w:rsidRPr="00B128F6">
        <w:rPr>
          <w:sz w:val="22"/>
          <w:szCs w:val="22"/>
          <w:lang w:val="en-GB"/>
        </w:rPr>
        <w:t xml:space="preserve">shall </w:t>
      </w:r>
      <w:r w:rsidR="00640ADF" w:rsidRPr="00B128F6">
        <w:rPr>
          <w:sz w:val="22"/>
          <w:szCs w:val="22"/>
          <w:lang w:val="en-GB"/>
        </w:rPr>
        <w:t xml:space="preserve">notify the Disclosing Parties </w:t>
      </w:r>
      <w:r w:rsidR="004441F1" w:rsidRPr="00B128F6">
        <w:rPr>
          <w:sz w:val="22"/>
          <w:szCs w:val="22"/>
          <w:lang w:val="en-GB"/>
        </w:rPr>
        <w:t>of such requirements promptly</w:t>
      </w:r>
      <w:r w:rsidR="00450040" w:rsidRPr="00B128F6">
        <w:rPr>
          <w:sz w:val="22"/>
          <w:szCs w:val="22"/>
          <w:lang w:val="en-GB" w:eastAsia="en-GB"/>
        </w:rPr>
        <w:t>, in advance of the disclosure</w:t>
      </w:r>
      <w:r w:rsidR="004441F1" w:rsidRPr="00B128F6">
        <w:rPr>
          <w:sz w:val="22"/>
          <w:szCs w:val="22"/>
          <w:lang w:val="en-GB" w:eastAsia="en-GB"/>
        </w:rPr>
        <w:t xml:space="preserve">, </w:t>
      </w:r>
      <w:r w:rsidR="00A949E8" w:rsidRPr="00B128F6">
        <w:rPr>
          <w:sz w:val="22"/>
          <w:szCs w:val="22"/>
          <w:lang w:val="en-GB" w:eastAsia="en-GB"/>
        </w:rPr>
        <w:t xml:space="preserve">so that </w:t>
      </w:r>
      <w:r w:rsidR="008D091C" w:rsidRPr="00B128F6">
        <w:rPr>
          <w:sz w:val="22"/>
          <w:szCs w:val="22"/>
          <w:lang w:val="en-GB"/>
        </w:rPr>
        <w:t>the Disclosing Parties</w:t>
      </w:r>
      <w:r w:rsidR="00991E90" w:rsidRPr="00B128F6">
        <w:rPr>
          <w:sz w:val="22"/>
          <w:szCs w:val="22"/>
          <w:lang w:val="en-GB"/>
        </w:rPr>
        <w:t xml:space="preserve"> </w:t>
      </w:r>
      <w:r w:rsidR="00A949E8" w:rsidRPr="00B128F6">
        <w:rPr>
          <w:sz w:val="22"/>
          <w:szCs w:val="22"/>
          <w:lang w:val="en-GB"/>
        </w:rPr>
        <w:t>may seek protective order</w:t>
      </w:r>
      <w:r w:rsidR="00EA2592" w:rsidRPr="00B128F6">
        <w:rPr>
          <w:sz w:val="22"/>
          <w:szCs w:val="22"/>
          <w:lang w:val="en-GB"/>
        </w:rPr>
        <w:t>(s)</w:t>
      </w:r>
      <w:r w:rsidR="00A949E8" w:rsidRPr="00B128F6">
        <w:rPr>
          <w:sz w:val="22"/>
          <w:szCs w:val="22"/>
          <w:lang w:val="en-GB"/>
        </w:rPr>
        <w:t xml:space="preserve"> or other appropriate remedy</w:t>
      </w:r>
      <w:r w:rsidR="004441F1" w:rsidRPr="00B128F6">
        <w:rPr>
          <w:sz w:val="22"/>
          <w:szCs w:val="22"/>
          <w:lang w:val="en-GB"/>
        </w:rPr>
        <w:t xml:space="preserve"> to protect the secrecy of the Confidential Information</w:t>
      </w:r>
      <w:r w:rsidR="00955A81" w:rsidRPr="00B128F6">
        <w:rPr>
          <w:sz w:val="22"/>
          <w:szCs w:val="22"/>
        </w:rPr>
        <w:t>;</w:t>
      </w:r>
    </w:p>
    <w:p w14:paraId="7A4261DA" w14:textId="179C40C1" w:rsidR="00574FC1" w:rsidRPr="00B128F6" w:rsidRDefault="0077189D" w:rsidP="001A0D19">
      <w:pPr>
        <w:widowControl w:val="0"/>
        <w:numPr>
          <w:ilvl w:val="0"/>
          <w:numId w:val="23"/>
        </w:numPr>
        <w:spacing w:before="120" w:after="120" w:line="276" w:lineRule="auto"/>
        <w:ind w:left="779" w:hanging="425"/>
        <w:jc w:val="both"/>
        <w:rPr>
          <w:sz w:val="22"/>
          <w:szCs w:val="22"/>
        </w:rPr>
      </w:pPr>
      <w:r w:rsidRPr="00B128F6">
        <w:rPr>
          <w:sz w:val="22"/>
          <w:szCs w:val="22"/>
        </w:rPr>
        <w:t>u</w:t>
      </w:r>
      <w:r w:rsidR="00574FC1" w:rsidRPr="00B128F6">
        <w:rPr>
          <w:sz w:val="22"/>
          <w:szCs w:val="22"/>
        </w:rPr>
        <w:t>se Confidential Information solely</w:t>
      </w:r>
      <w:r w:rsidR="00506E66" w:rsidRPr="00B128F6">
        <w:rPr>
          <w:sz w:val="22"/>
          <w:szCs w:val="22"/>
        </w:rPr>
        <w:t xml:space="preserve"> for the </w:t>
      </w:r>
      <w:r w:rsidR="00712AA7" w:rsidRPr="00B128F6">
        <w:rPr>
          <w:sz w:val="22"/>
          <w:szCs w:val="22"/>
        </w:rPr>
        <w:t xml:space="preserve">purpose </w:t>
      </w:r>
      <w:r w:rsidR="00506E66" w:rsidRPr="00B128F6">
        <w:rPr>
          <w:sz w:val="22"/>
          <w:szCs w:val="22"/>
        </w:rPr>
        <w:t xml:space="preserve">of </w:t>
      </w:r>
      <w:r w:rsidR="0000516A" w:rsidRPr="00B128F6">
        <w:rPr>
          <w:sz w:val="22"/>
          <w:szCs w:val="22"/>
        </w:rPr>
        <w:t>evaluating, negotiating or</w:t>
      </w:r>
      <w:r w:rsidR="001D4515" w:rsidRPr="00B128F6">
        <w:rPr>
          <w:sz w:val="22"/>
          <w:szCs w:val="22"/>
        </w:rPr>
        <w:t>, if selected as the preferred applicant,</w:t>
      </w:r>
      <w:r w:rsidR="0000516A" w:rsidRPr="00B128F6">
        <w:rPr>
          <w:sz w:val="22"/>
          <w:szCs w:val="22"/>
        </w:rPr>
        <w:t xml:space="preserve"> </w:t>
      </w:r>
      <w:r w:rsidR="006D378F" w:rsidRPr="00B128F6">
        <w:rPr>
          <w:sz w:val="22"/>
          <w:szCs w:val="22"/>
        </w:rPr>
        <w:t xml:space="preserve">carrying out </w:t>
      </w:r>
      <w:r w:rsidR="0092352B" w:rsidRPr="00B128F6">
        <w:rPr>
          <w:sz w:val="22"/>
          <w:szCs w:val="22"/>
        </w:rPr>
        <w:t xml:space="preserve">the </w:t>
      </w:r>
      <w:r w:rsidR="00E567AB" w:rsidRPr="00B128F6">
        <w:rPr>
          <w:sz w:val="22"/>
          <w:szCs w:val="22"/>
        </w:rPr>
        <w:t xml:space="preserve">Proposed </w:t>
      </w:r>
      <w:r w:rsidR="00E50B38">
        <w:rPr>
          <w:sz w:val="22"/>
          <w:szCs w:val="22"/>
        </w:rPr>
        <w:t>Sale</w:t>
      </w:r>
      <w:r w:rsidR="00574FC1" w:rsidRPr="00B128F6">
        <w:rPr>
          <w:sz w:val="22"/>
          <w:szCs w:val="22"/>
        </w:rPr>
        <w:t>;</w:t>
      </w:r>
    </w:p>
    <w:p w14:paraId="5FB0F030" w14:textId="75E7104D" w:rsidR="003D426E" w:rsidRPr="00B128F6" w:rsidRDefault="00702CB4" w:rsidP="001A0D19">
      <w:pPr>
        <w:widowControl w:val="0"/>
        <w:numPr>
          <w:ilvl w:val="0"/>
          <w:numId w:val="23"/>
        </w:numPr>
        <w:spacing w:before="120" w:after="120" w:line="276" w:lineRule="auto"/>
        <w:ind w:left="779" w:hanging="425"/>
        <w:jc w:val="both"/>
        <w:rPr>
          <w:sz w:val="22"/>
          <w:szCs w:val="22"/>
        </w:rPr>
      </w:pPr>
      <w:r w:rsidRPr="00B128F6">
        <w:rPr>
          <w:sz w:val="22"/>
          <w:szCs w:val="22"/>
        </w:rPr>
        <w:t xml:space="preserve">not </w:t>
      </w:r>
      <w:r w:rsidR="003D426E" w:rsidRPr="00B128F6">
        <w:rPr>
          <w:sz w:val="22"/>
          <w:szCs w:val="22"/>
        </w:rPr>
        <w:t xml:space="preserve">use </w:t>
      </w:r>
      <w:r w:rsidRPr="00B128F6">
        <w:rPr>
          <w:sz w:val="22"/>
          <w:szCs w:val="22"/>
        </w:rPr>
        <w:t>the Confidential I</w:t>
      </w:r>
      <w:r w:rsidR="003D426E" w:rsidRPr="00B128F6">
        <w:rPr>
          <w:sz w:val="22"/>
          <w:szCs w:val="22"/>
        </w:rPr>
        <w:t xml:space="preserve">nformation to cause an undue gain or undue loss to itself or any other </w:t>
      </w:r>
      <w:r w:rsidR="008F3629">
        <w:rPr>
          <w:sz w:val="22"/>
          <w:szCs w:val="22"/>
        </w:rPr>
        <w:t>P</w:t>
      </w:r>
      <w:r w:rsidR="003D426E" w:rsidRPr="00B128F6">
        <w:rPr>
          <w:sz w:val="22"/>
          <w:szCs w:val="22"/>
        </w:rPr>
        <w:t>erson</w:t>
      </w:r>
      <w:r w:rsidR="00394FC9" w:rsidRPr="00B128F6">
        <w:rPr>
          <w:sz w:val="22"/>
          <w:szCs w:val="22"/>
        </w:rPr>
        <w:t xml:space="preserve"> and </w:t>
      </w:r>
      <w:r w:rsidR="003D426E" w:rsidRPr="00B128F6">
        <w:rPr>
          <w:sz w:val="22"/>
          <w:szCs w:val="22"/>
        </w:rPr>
        <w:t xml:space="preserve">comply with the </w:t>
      </w:r>
      <w:r w:rsidR="0000516A" w:rsidRPr="00B128F6">
        <w:rPr>
          <w:sz w:val="22"/>
          <w:szCs w:val="22"/>
        </w:rPr>
        <w:t xml:space="preserve">principles stipulated </w:t>
      </w:r>
      <w:r w:rsidR="003D426E" w:rsidRPr="00B128F6">
        <w:rPr>
          <w:sz w:val="22"/>
          <w:szCs w:val="22"/>
        </w:rPr>
        <w:t>under section 29(2) of the Insolvency and Bankruptcy Code, 2016 (as amended from time to time)</w:t>
      </w:r>
      <w:r w:rsidRPr="00B128F6">
        <w:rPr>
          <w:sz w:val="22"/>
          <w:szCs w:val="22"/>
        </w:rPr>
        <w:t>;</w:t>
      </w:r>
    </w:p>
    <w:p w14:paraId="42063776" w14:textId="398F0840" w:rsidR="00C024BA" w:rsidRPr="00B128F6" w:rsidRDefault="001D4515" w:rsidP="001A0D19">
      <w:pPr>
        <w:widowControl w:val="0"/>
        <w:numPr>
          <w:ilvl w:val="0"/>
          <w:numId w:val="23"/>
        </w:numPr>
        <w:spacing w:before="120" w:after="120" w:line="276" w:lineRule="auto"/>
        <w:ind w:left="779" w:hanging="425"/>
        <w:jc w:val="both"/>
        <w:rPr>
          <w:sz w:val="22"/>
          <w:szCs w:val="22"/>
        </w:rPr>
      </w:pPr>
      <w:r w:rsidRPr="00B128F6">
        <w:rPr>
          <w:sz w:val="22"/>
          <w:szCs w:val="22"/>
        </w:rPr>
        <w:t>not</w:t>
      </w:r>
      <w:r w:rsidR="00DD76AB" w:rsidRPr="00B128F6">
        <w:rPr>
          <w:sz w:val="22"/>
          <w:szCs w:val="22"/>
        </w:rPr>
        <w:t xml:space="preserve">, directly or indirectly: </w:t>
      </w:r>
    </w:p>
    <w:p w14:paraId="038A7493" w14:textId="11935A52" w:rsidR="00EC2C52" w:rsidRPr="00B128F6" w:rsidRDefault="00DD76AB" w:rsidP="001A0D19">
      <w:pPr>
        <w:pStyle w:val="ListParagraph"/>
        <w:widowControl w:val="0"/>
        <w:numPr>
          <w:ilvl w:val="2"/>
          <w:numId w:val="14"/>
        </w:numPr>
        <w:spacing w:before="120" w:after="120" w:line="276" w:lineRule="auto"/>
        <w:ind w:left="1204" w:hanging="425"/>
        <w:jc w:val="both"/>
        <w:rPr>
          <w:sz w:val="22"/>
          <w:szCs w:val="22"/>
        </w:rPr>
      </w:pPr>
      <w:r w:rsidRPr="00B128F6">
        <w:rPr>
          <w:sz w:val="22"/>
          <w:szCs w:val="22"/>
        </w:rPr>
        <w:t xml:space="preserve">induce for employment, employ or engage as a consultant or independent contractor any employee </w:t>
      </w:r>
      <w:r w:rsidR="0044600D" w:rsidRPr="00B128F6">
        <w:rPr>
          <w:sz w:val="22"/>
          <w:szCs w:val="22"/>
        </w:rPr>
        <w:t xml:space="preserve">of </w:t>
      </w:r>
      <w:r w:rsidRPr="00B128F6">
        <w:rPr>
          <w:sz w:val="22"/>
          <w:szCs w:val="22"/>
        </w:rPr>
        <w:t>the Disclosing Part</w:t>
      </w:r>
      <w:r w:rsidR="00325AEA" w:rsidRPr="00B128F6">
        <w:rPr>
          <w:sz w:val="22"/>
          <w:szCs w:val="22"/>
        </w:rPr>
        <w:t>y(</w:t>
      </w:r>
      <w:proofErr w:type="spellStart"/>
      <w:r w:rsidRPr="00B128F6">
        <w:rPr>
          <w:sz w:val="22"/>
          <w:szCs w:val="22"/>
        </w:rPr>
        <w:t>ies</w:t>
      </w:r>
      <w:proofErr w:type="spellEnd"/>
      <w:r w:rsidR="00325AEA" w:rsidRPr="00B128F6">
        <w:rPr>
          <w:sz w:val="22"/>
          <w:szCs w:val="22"/>
        </w:rPr>
        <w:t>)</w:t>
      </w:r>
      <w:r w:rsidRPr="00B128F6">
        <w:rPr>
          <w:sz w:val="22"/>
          <w:szCs w:val="22"/>
        </w:rPr>
        <w:t xml:space="preserve"> to leave his or her employment and/</w:t>
      </w:r>
      <w:r w:rsidR="00284706" w:rsidRPr="00B128F6">
        <w:rPr>
          <w:sz w:val="22"/>
          <w:szCs w:val="22"/>
        </w:rPr>
        <w:t xml:space="preserve"> </w:t>
      </w:r>
      <w:r w:rsidRPr="00B128F6">
        <w:rPr>
          <w:sz w:val="22"/>
          <w:szCs w:val="22"/>
        </w:rPr>
        <w:t>or terms of service with the applicable Disclosing Party, or in any way interfere with the relationship between the Disclosing Party and any such employee thereof;</w:t>
      </w:r>
    </w:p>
    <w:p w14:paraId="71A6E28C" w14:textId="3172F98F" w:rsidR="00C024BA" w:rsidRPr="00B128F6" w:rsidRDefault="00210600" w:rsidP="001A0D19">
      <w:pPr>
        <w:pStyle w:val="ListParagraph"/>
        <w:widowControl w:val="0"/>
        <w:numPr>
          <w:ilvl w:val="2"/>
          <w:numId w:val="14"/>
        </w:numPr>
        <w:spacing w:before="120" w:after="120" w:line="276" w:lineRule="auto"/>
        <w:ind w:left="1204" w:hanging="425"/>
        <w:jc w:val="both"/>
        <w:rPr>
          <w:sz w:val="22"/>
          <w:szCs w:val="22"/>
        </w:rPr>
      </w:pPr>
      <w:r w:rsidRPr="00B128F6">
        <w:rPr>
          <w:sz w:val="22"/>
          <w:szCs w:val="22"/>
        </w:rPr>
        <w:t xml:space="preserve">induce or hire any </w:t>
      </w:r>
      <w:r w:rsidR="008F3629">
        <w:rPr>
          <w:sz w:val="22"/>
          <w:szCs w:val="22"/>
        </w:rPr>
        <w:t>P</w:t>
      </w:r>
      <w:r w:rsidRPr="00B128F6">
        <w:rPr>
          <w:sz w:val="22"/>
          <w:szCs w:val="22"/>
        </w:rPr>
        <w:t>erson engaged by the Disclosing Part</w:t>
      </w:r>
      <w:r w:rsidR="00325AEA" w:rsidRPr="00B128F6">
        <w:rPr>
          <w:sz w:val="22"/>
          <w:szCs w:val="22"/>
        </w:rPr>
        <w:t>y(</w:t>
      </w:r>
      <w:proofErr w:type="spellStart"/>
      <w:r w:rsidRPr="00B128F6">
        <w:rPr>
          <w:sz w:val="22"/>
          <w:szCs w:val="22"/>
        </w:rPr>
        <w:t>ies</w:t>
      </w:r>
      <w:proofErr w:type="spellEnd"/>
      <w:r w:rsidR="00325AEA" w:rsidRPr="00B128F6">
        <w:rPr>
          <w:sz w:val="22"/>
          <w:szCs w:val="22"/>
        </w:rPr>
        <w:t>)</w:t>
      </w:r>
      <w:r w:rsidRPr="00B128F6">
        <w:rPr>
          <w:sz w:val="22"/>
          <w:szCs w:val="22"/>
        </w:rPr>
        <w:t xml:space="preserve">, with whom the Receiving Party or any of its Representatives have been directly or indirectly introduced or otherwise had contact with in connection with the </w:t>
      </w:r>
      <w:r w:rsidR="007A16B7" w:rsidRPr="00B128F6">
        <w:rPr>
          <w:sz w:val="22"/>
          <w:szCs w:val="22"/>
        </w:rPr>
        <w:t xml:space="preserve">Proposed </w:t>
      </w:r>
      <w:r w:rsidR="00E50B38">
        <w:rPr>
          <w:sz w:val="22"/>
          <w:szCs w:val="22"/>
        </w:rPr>
        <w:t>Sale</w:t>
      </w:r>
      <w:r w:rsidRPr="00B128F6">
        <w:rPr>
          <w:sz w:val="22"/>
          <w:szCs w:val="22"/>
        </w:rPr>
        <w:t xml:space="preserve">, so long as such </w:t>
      </w:r>
      <w:r w:rsidR="008F3629">
        <w:rPr>
          <w:sz w:val="22"/>
          <w:szCs w:val="22"/>
        </w:rPr>
        <w:t>P</w:t>
      </w:r>
      <w:r w:rsidRPr="00B128F6">
        <w:rPr>
          <w:sz w:val="22"/>
          <w:szCs w:val="22"/>
        </w:rPr>
        <w:t xml:space="preserve">ersons are employed or engaged by the </w:t>
      </w:r>
      <w:r w:rsidR="008503C9" w:rsidRPr="00B128F6">
        <w:rPr>
          <w:sz w:val="22"/>
          <w:szCs w:val="22"/>
        </w:rPr>
        <w:t xml:space="preserve">applicable </w:t>
      </w:r>
      <w:r w:rsidRPr="00B128F6">
        <w:rPr>
          <w:sz w:val="22"/>
          <w:szCs w:val="22"/>
        </w:rPr>
        <w:t xml:space="preserve">Disclosing </w:t>
      </w:r>
      <w:r w:rsidR="008503C9" w:rsidRPr="00B128F6">
        <w:rPr>
          <w:sz w:val="22"/>
          <w:szCs w:val="22"/>
        </w:rPr>
        <w:t>Party</w:t>
      </w:r>
      <w:r w:rsidRPr="00B128F6">
        <w:rPr>
          <w:sz w:val="22"/>
          <w:szCs w:val="22"/>
        </w:rPr>
        <w:t xml:space="preserve">, or upon cessation of such employment or engagement with the </w:t>
      </w:r>
      <w:r w:rsidR="008503C9" w:rsidRPr="00B128F6">
        <w:rPr>
          <w:sz w:val="22"/>
          <w:szCs w:val="22"/>
        </w:rPr>
        <w:t>applicable Disclosing Party</w:t>
      </w:r>
      <w:r w:rsidRPr="00B128F6">
        <w:rPr>
          <w:sz w:val="22"/>
          <w:szCs w:val="22"/>
        </w:rPr>
        <w:t xml:space="preserve">, for a period of 6 </w:t>
      </w:r>
      <w:r w:rsidR="00284706" w:rsidRPr="00B128F6">
        <w:rPr>
          <w:sz w:val="22"/>
          <w:szCs w:val="22"/>
        </w:rPr>
        <w:t xml:space="preserve">(six) </w:t>
      </w:r>
      <w:r w:rsidRPr="00B128F6">
        <w:rPr>
          <w:sz w:val="22"/>
          <w:szCs w:val="22"/>
        </w:rPr>
        <w:t xml:space="preserve">months after such cessation, unless otherwise agreed by the </w:t>
      </w:r>
      <w:r w:rsidR="008503C9" w:rsidRPr="00B128F6">
        <w:rPr>
          <w:sz w:val="22"/>
          <w:szCs w:val="22"/>
        </w:rPr>
        <w:t>applicable Disclosing Party</w:t>
      </w:r>
      <w:r w:rsidRPr="00B128F6">
        <w:rPr>
          <w:sz w:val="22"/>
          <w:szCs w:val="22"/>
        </w:rPr>
        <w:t xml:space="preserve"> in writing</w:t>
      </w:r>
      <w:r w:rsidR="00C024BA" w:rsidRPr="00B128F6">
        <w:rPr>
          <w:sz w:val="22"/>
          <w:szCs w:val="22"/>
        </w:rPr>
        <w:t>,</w:t>
      </w:r>
    </w:p>
    <w:p w14:paraId="2A4E0913" w14:textId="22DCBFDD" w:rsidR="00C024BA" w:rsidRPr="00B128F6" w:rsidRDefault="001A6AF6" w:rsidP="001A0D19">
      <w:pPr>
        <w:pStyle w:val="ListParagraph"/>
        <w:widowControl w:val="0"/>
        <w:spacing w:before="120" w:after="120" w:line="276" w:lineRule="auto"/>
        <w:ind w:left="1204"/>
        <w:jc w:val="both"/>
        <w:rPr>
          <w:sz w:val="22"/>
          <w:szCs w:val="22"/>
        </w:rPr>
      </w:pPr>
      <w:r w:rsidRPr="00B128F6">
        <w:rPr>
          <w:sz w:val="22"/>
          <w:szCs w:val="22"/>
        </w:rPr>
        <w:t>Provided that</w:t>
      </w:r>
      <w:r w:rsidR="00C024BA" w:rsidRPr="00B128F6">
        <w:rPr>
          <w:sz w:val="22"/>
          <w:szCs w:val="22"/>
        </w:rPr>
        <w:t xml:space="preserve"> </w:t>
      </w:r>
      <w:r w:rsidR="00C92DE4" w:rsidRPr="00B128F6">
        <w:rPr>
          <w:sz w:val="22"/>
          <w:szCs w:val="22"/>
        </w:rPr>
        <w:t>the aforesaid</w:t>
      </w:r>
      <w:r w:rsidR="00C20D72" w:rsidRPr="00B128F6">
        <w:rPr>
          <w:sz w:val="22"/>
          <w:szCs w:val="22"/>
        </w:rPr>
        <w:t xml:space="preserve"> condition</w:t>
      </w:r>
      <w:r w:rsidR="00C92DE4" w:rsidRPr="00B128F6">
        <w:rPr>
          <w:sz w:val="22"/>
          <w:szCs w:val="22"/>
        </w:rPr>
        <w:t>s do</w:t>
      </w:r>
      <w:r w:rsidR="00C20D72" w:rsidRPr="00B128F6">
        <w:rPr>
          <w:sz w:val="22"/>
          <w:szCs w:val="22"/>
        </w:rPr>
        <w:t xml:space="preserve"> not</w:t>
      </w:r>
      <w:r w:rsidR="00C024BA" w:rsidRPr="00B128F6">
        <w:rPr>
          <w:sz w:val="22"/>
          <w:szCs w:val="22"/>
        </w:rPr>
        <w:t xml:space="preserve"> prevent the Receiving Party from offering employment: </w:t>
      </w:r>
      <w:r w:rsidR="00C92DE4" w:rsidRPr="00B128F6">
        <w:rPr>
          <w:sz w:val="22"/>
          <w:szCs w:val="22"/>
        </w:rPr>
        <w:t>(A</w:t>
      </w:r>
      <w:r w:rsidR="00C024BA" w:rsidRPr="00B128F6">
        <w:rPr>
          <w:sz w:val="22"/>
          <w:szCs w:val="22"/>
        </w:rPr>
        <w:t xml:space="preserve">) </w:t>
      </w:r>
      <w:r w:rsidRPr="00B128F6">
        <w:rPr>
          <w:sz w:val="22"/>
          <w:szCs w:val="22"/>
        </w:rPr>
        <w:t>pursuant to a</w:t>
      </w:r>
      <w:r w:rsidR="00C024BA" w:rsidRPr="00B128F6">
        <w:rPr>
          <w:sz w:val="22"/>
          <w:szCs w:val="22"/>
        </w:rPr>
        <w:t xml:space="preserve"> general solicitation or advertisement not specifically directed towards employees </w:t>
      </w:r>
      <w:r w:rsidR="00325AEA" w:rsidRPr="00B128F6">
        <w:rPr>
          <w:sz w:val="22"/>
          <w:szCs w:val="22"/>
        </w:rPr>
        <w:t xml:space="preserve">of </w:t>
      </w:r>
      <w:r w:rsidR="0068223F" w:rsidRPr="00B128F6">
        <w:rPr>
          <w:sz w:val="22"/>
          <w:szCs w:val="22"/>
        </w:rPr>
        <w:t>the Disclosing Part</w:t>
      </w:r>
      <w:r w:rsidR="00325AEA" w:rsidRPr="00B128F6">
        <w:rPr>
          <w:sz w:val="22"/>
          <w:szCs w:val="22"/>
        </w:rPr>
        <w:t>y(</w:t>
      </w:r>
      <w:proofErr w:type="spellStart"/>
      <w:r w:rsidR="0068223F" w:rsidRPr="00B128F6">
        <w:rPr>
          <w:sz w:val="22"/>
          <w:szCs w:val="22"/>
        </w:rPr>
        <w:t>ies</w:t>
      </w:r>
      <w:proofErr w:type="spellEnd"/>
      <w:r w:rsidR="00325AEA" w:rsidRPr="00B128F6">
        <w:rPr>
          <w:sz w:val="22"/>
          <w:szCs w:val="22"/>
        </w:rPr>
        <w:t>)</w:t>
      </w:r>
      <w:r w:rsidR="0068223F" w:rsidRPr="00B128F6">
        <w:rPr>
          <w:sz w:val="22"/>
          <w:szCs w:val="22"/>
        </w:rPr>
        <w:t xml:space="preserve">, in the news media of general circulation; </w:t>
      </w:r>
      <w:r w:rsidR="00C92DE4" w:rsidRPr="00B128F6">
        <w:rPr>
          <w:sz w:val="22"/>
          <w:szCs w:val="22"/>
        </w:rPr>
        <w:t>(B</w:t>
      </w:r>
      <w:r w:rsidR="0068223F" w:rsidRPr="00B128F6">
        <w:rPr>
          <w:sz w:val="22"/>
          <w:szCs w:val="22"/>
        </w:rPr>
        <w:t>) through a</w:t>
      </w:r>
      <w:r w:rsidR="007A16B7" w:rsidRPr="00B128F6">
        <w:rPr>
          <w:sz w:val="22"/>
          <w:szCs w:val="22"/>
        </w:rPr>
        <w:t xml:space="preserve"> </w:t>
      </w:r>
      <w:r w:rsidR="0068223F" w:rsidRPr="00B128F6">
        <w:rPr>
          <w:sz w:val="22"/>
          <w:szCs w:val="22"/>
        </w:rPr>
        <w:t>recruitment agency</w:t>
      </w:r>
      <w:r w:rsidR="007A16B7" w:rsidRPr="00B128F6">
        <w:rPr>
          <w:sz w:val="22"/>
          <w:szCs w:val="22"/>
        </w:rPr>
        <w:t xml:space="preserve"> </w:t>
      </w:r>
      <w:r w:rsidR="00BE6A50" w:rsidRPr="00B128F6">
        <w:rPr>
          <w:sz w:val="22"/>
          <w:szCs w:val="22"/>
        </w:rPr>
        <w:t xml:space="preserve">or other similar entities </w:t>
      </w:r>
      <w:r w:rsidR="007A16B7" w:rsidRPr="00B128F6">
        <w:rPr>
          <w:sz w:val="22"/>
          <w:szCs w:val="22"/>
        </w:rPr>
        <w:t>who</w:t>
      </w:r>
      <w:r w:rsidR="0068223F" w:rsidRPr="00B128F6">
        <w:rPr>
          <w:sz w:val="22"/>
          <w:szCs w:val="22"/>
        </w:rPr>
        <w:t xml:space="preserve"> have not been specifically instructed by the Receiving Party to solicit </w:t>
      </w:r>
      <w:r w:rsidR="008503C9" w:rsidRPr="00B128F6">
        <w:rPr>
          <w:sz w:val="22"/>
          <w:szCs w:val="22"/>
        </w:rPr>
        <w:t>such</w:t>
      </w:r>
      <w:r w:rsidR="0068223F" w:rsidRPr="00B128F6">
        <w:rPr>
          <w:sz w:val="22"/>
          <w:szCs w:val="22"/>
        </w:rPr>
        <w:t xml:space="preserve"> employees </w:t>
      </w:r>
      <w:r w:rsidR="0044600D" w:rsidRPr="00B128F6">
        <w:rPr>
          <w:sz w:val="22"/>
          <w:szCs w:val="22"/>
        </w:rPr>
        <w:t xml:space="preserve">of </w:t>
      </w:r>
      <w:r w:rsidR="0068223F" w:rsidRPr="00B128F6">
        <w:rPr>
          <w:sz w:val="22"/>
          <w:szCs w:val="22"/>
        </w:rPr>
        <w:t>the Disclosing Part</w:t>
      </w:r>
      <w:r w:rsidR="00325AEA" w:rsidRPr="00B128F6">
        <w:rPr>
          <w:sz w:val="22"/>
          <w:szCs w:val="22"/>
        </w:rPr>
        <w:t>y(</w:t>
      </w:r>
      <w:proofErr w:type="spellStart"/>
      <w:r w:rsidR="0068223F" w:rsidRPr="00B128F6">
        <w:rPr>
          <w:sz w:val="22"/>
          <w:szCs w:val="22"/>
        </w:rPr>
        <w:t>ies</w:t>
      </w:r>
      <w:proofErr w:type="spellEnd"/>
      <w:r w:rsidR="00325AEA" w:rsidRPr="00B128F6">
        <w:rPr>
          <w:sz w:val="22"/>
          <w:szCs w:val="22"/>
        </w:rPr>
        <w:t>)</w:t>
      </w:r>
      <w:r w:rsidR="0068223F" w:rsidRPr="00B128F6">
        <w:rPr>
          <w:sz w:val="22"/>
          <w:szCs w:val="22"/>
        </w:rPr>
        <w:t xml:space="preserve">; </w:t>
      </w:r>
      <w:r w:rsidR="008503C9" w:rsidRPr="00B128F6">
        <w:rPr>
          <w:sz w:val="22"/>
          <w:szCs w:val="22"/>
        </w:rPr>
        <w:t>or</w:t>
      </w:r>
      <w:r w:rsidR="0068223F" w:rsidRPr="00B128F6">
        <w:rPr>
          <w:sz w:val="22"/>
          <w:szCs w:val="22"/>
        </w:rPr>
        <w:t xml:space="preserve"> </w:t>
      </w:r>
      <w:r w:rsidR="00C92DE4" w:rsidRPr="00B128F6">
        <w:rPr>
          <w:sz w:val="22"/>
          <w:szCs w:val="22"/>
        </w:rPr>
        <w:t>(C</w:t>
      </w:r>
      <w:r w:rsidR="0068223F" w:rsidRPr="00B128F6">
        <w:rPr>
          <w:sz w:val="22"/>
          <w:szCs w:val="22"/>
        </w:rPr>
        <w:t xml:space="preserve">) to </w:t>
      </w:r>
      <w:r w:rsidR="008F3629">
        <w:rPr>
          <w:sz w:val="22"/>
          <w:szCs w:val="22"/>
        </w:rPr>
        <w:t>P</w:t>
      </w:r>
      <w:r w:rsidR="0068223F" w:rsidRPr="00B128F6">
        <w:rPr>
          <w:sz w:val="22"/>
          <w:szCs w:val="22"/>
        </w:rPr>
        <w:t>ersons who approach the Receiving Party on their own volition, without any soli</w:t>
      </w:r>
      <w:r w:rsidR="00EA2592" w:rsidRPr="00B128F6">
        <w:rPr>
          <w:sz w:val="22"/>
          <w:szCs w:val="22"/>
        </w:rPr>
        <w:t>citation by the Receiving Party</w:t>
      </w:r>
      <w:r w:rsidR="00BD1577" w:rsidRPr="00B128F6">
        <w:rPr>
          <w:sz w:val="22"/>
          <w:szCs w:val="22"/>
        </w:rPr>
        <w:t xml:space="preserve"> or its Representatives</w:t>
      </w:r>
      <w:r w:rsidR="00EA2592" w:rsidRPr="00B128F6">
        <w:rPr>
          <w:sz w:val="22"/>
          <w:szCs w:val="22"/>
        </w:rPr>
        <w:t>; and</w:t>
      </w:r>
    </w:p>
    <w:p w14:paraId="5142D0A3" w14:textId="054D2064" w:rsidR="00FA2D36" w:rsidRPr="00FA2D36" w:rsidRDefault="0068331E" w:rsidP="00FA2D36">
      <w:pPr>
        <w:pStyle w:val="ListParagraph"/>
        <w:numPr>
          <w:ilvl w:val="0"/>
          <w:numId w:val="20"/>
        </w:numPr>
        <w:jc w:val="both"/>
        <w:rPr>
          <w:sz w:val="22"/>
          <w:szCs w:val="22"/>
        </w:rPr>
      </w:pPr>
      <w:r w:rsidRPr="00FA2D36">
        <w:rPr>
          <w:sz w:val="22"/>
          <w:szCs w:val="22"/>
        </w:rPr>
        <w:t xml:space="preserve">The </w:t>
      </w:r>
      <w:bookmarkStart w:id="1" w:name="_Hlk184031487"/>
      <w:r w:rsidRPr="00FA2D36">
        <w:rPr>
          <w:sz w:val="22"/>
          <w:szCs w:val="22"/>
        </w:rPr>
        <w:t>Receiving Party</w:t>
      </w:r>
      <w:r w:rsidR="00FA2D36" w:rsidRPr="00FA2D36">
        <w:rPr>
          <w:sz w:val="22"/>
          <w:szCs w:val="22"/>
        </w:rPr>
        <w:t xml:space="preserve"> </w:t>
      </w:r>
      <w:bookmarkEnd w:id="1"/>
      <w:r w:rsidR="00FA2D36" w:rsidRPr="00FA2D36">
        <w:rPr>
          <w:sz w:val="22"/>
          <w:szCs w:val="22"/>
        </w:rPr>
        <w:t xml:space="preserve">by </w:t>
      </w:r>
      <w:r w:rsidR="00FA2D36">
        <w:rPr>
          <w:sz w:val="22"/>
          <w:szCs w:val="22"/>
        </w:rPr>
        <w:t>submitting this Undertaking</w:t>
      </w:r>
      <w:r w:rsidR="00FA2D36" w:rsidRPr="00FA2D36">
        <w:rPr>
          <w:sz w:val="22"/>
          <w:szCs w:val="22"/>
        </w:rPr>
        <w:t xml:space="preserve"> is deemed to have made the following acknowledgements and representations:</w:t>
      </w:r>
    </w:p>
    <w:p w14:paraId="0F6BD572" w14:textId="60F30A95" w:rsidR="00FA2D36" w:rsidRPr="00FA2D36" w:rsidRDefault="00FA2D36" w:rsidP="00FA2D36">
      <w:pPr>
        <w:pStyle w:val="ListParagraph"/>
        <w:numPr>
          <w:ilvl w:val="0"/>
          <w:numId w:val="24"/>
        </w:numPr>
        <w:spacing w:before="120" w:after="120" w:line="276" w:lineRule="auto"/>
        <w:jc w:val="both"/>
        <w:rPr>
          <w:sz w:val="22"/>
          <w:szCs w:val="22"/>
        </w:rPr>
      </w:pPr>
      <w:r>
        <w:rPr>
          <w:sz w:val="22"/>
          <w:szCs w:val="22"/>
        </w:rPr>
        <w:t>t</w:t>
      </w:r>
      <w:r w:rsidRPr="00FA2D36">
        <w:rPr>
          <w:sz w:val="22"/>
          <w:szCs w:val="22"/>
        </w:rPr>
        <w:t xml:space="preserve">he Receiving Party </w:t>
      </w:r>
      <w:r>
        <w:rPr>
          <w:sz w:val="22"/>
          <w:szCs w:val="22"/>
        </w:rPr>
        <w:t>represents and confirms that it is</w:t>
      </w:r>
      <w:r w:rsidRPr="00FA2D36">
        <w:rPr>
          <w:sz w:val="22"/>
          <w:szCs w:val="22"/>
        </w:rPr>
        <w:t xml:space="preserve"> permitted to acquire the </w:t>
      </w:r>
      <w:r w:rsidR="00432D74">
        <w:rPr>
          <w:sz w:val="22"/>
          <w:szCs w:val="22"/>
        </w:rPr>
        <w:t>Identified Assets</w:t>
      </w:r>
      <w:r w:rsidRPr="00FA2D36">
        <w:rPr>
          <w:sz w:val="22"/>
          <w:szCs w:val="22"/>
        </w:rPr>
        <w:t xml:space="preserve"> or any interest therein under applicable laws including Reserve Bank of India (Transfer of Loan Exposures) Directions, 2021, as amended from time to time and any other guidelines issued by the Securities Exchange Board of India or any other regulatory authority.</w:t>
      </w:r>
    </w:p>
    <w:p w14:paraId="36E836A1" w14:textId="76C961D4" w:rsidR="00FA2D36" w:rsidRPr="00FA2D36" w:rsidRDefault="00FA2D36" w:rsidP="00FA2D36">
      <w:pPr>
        <w:pStyle w:val="ListParagraph"/>
        <w:numPr>
          <w:ilvl w:val="0"/>
          <w:numId w:val="24"/>
        </w:numPr>
        <w:spacing w:before="120" w:after="120" w:line="276" w:lineRule="auto"/>
        <w:jc w:val="both"/>
        <w:rPr>
          <w:sz w:val="22"/>
          <w:szCs w:val="22"/>
        </w:rPr>
      </w:pPr>
      <w:r>
        <w:rPr>
          <w:sz w:val="22"/>
          <w:szCs w:val="22"/>
        </w:rPr>
        <w:lastRenderedPageBreak/>
        <w:t>t</w:t>
      </w:r>
      <w:r w:rsidRPr="00FA2D36">
        <w:rPr>
          <w:sz w:val="22"/>
          <w:szCs w:val="22"/>
        </w:rPr>
        <w:t xml:space="preserve">he Receiving Party </w:t>
      </w:r>
      <w:r>
        <w:rPr>
          <w:sz w:val="22"/>
          <w:szCs w:val="22"/>
        </w:rPr>
        <w:t>is not</w:t>
      </w:r>
      <w:r w:rsidRPr="00FA2D36">
        <w:rPr>
          <w:sz w:val="22"/>
          <w:szCs w:val="22"/>
        </w:rPr>
        <w:t xml:space="preserve"> debarred or restrained by any regulatory authority from making investments. If the Receiving Party is a consortium, none of the members of such consortium have been debarred or restrained by any regulatory authority from making investments.</w:t>
      </w:r>
    </w:p>
    <w:p w14:paraId="05848B85" w14:textId="7B3A4C48" w:rsidR="00FA2D36" w:rsidRPr="00FA2D36" w:rsidRDefault="00FA2D36" w:rsidP="00FA2D36">
      <w:pPr>
        <w:pStyle w:val="ListParagraph"/>
        <w:numPr>
          <w:ilvl w:val="0"/>
          <w:numId w:val="24"/>
        </w:numPr>
        <w:spacing w:before="120" w:after="120" w:line="276" w:lineRule="auto"/>
        <w:jc w:val="both"/>
        <w:rPr>
          <w:sz w:val="22"/>
          <w:szCs w:val="22"/>
        </w:rPr>
      </w:pPr>
      <w:r>
        <w:rPr>
          <w:sz w:val="22"/>
          <w:szCs w:val="22"/>
        </w:rPr>
        <w:t>t</w:t>
      </w:r>
      <w:r w:rsidRPr="00FA2D36">
        <w:rPr>
          <w:sz w:val="22"/>
          <w:szCs w:val="22"/>
        </w:rPr>
        <w:t>he Receiving Party has not been blacklisted by the Central or any State Government ministry/ agency for bidding in any Central or State Government in India and in its jurisdiction of incorporation and operations. If the Receiving Party is a consortium, none of the members of such consortium shall have been blacklisted by the Central or any State Government ministry/ agency for bidding in any Central or State Government in India and in its jurisdiction of incorporation and operations.</w:t>
      </w:r>
    </w:p>
    <w:p w14:paraId="72A85879" w14:textId="038C4559" w:rsidR="0068331E" w:rsidRDefault="00FA2D36" w:rsidP="00FA2D36">
      <w:pPr>
        <w:pStyle w:val="ListParagraph"/>
        <w:numPr>
          <w:ilvl w:val="0"/>
          <w:numId w:val="24"/>
        </w:numPr>
        <w:spacing w:before="120" w:after="120" w:line="276" w:lineRule="auto"/>
        <w:jc w:val="both"/>
        <w:rPr>
          <w:sz w:val="22"/>
          <w:szCs w:val="22"/>
        </w:rPr>
      </w:pPr>
      <w:r>
        <w:rPr>
          <w:sz w:val="22"/>
          <w:szCs w:val="22"/>
        </w:rPr>
        <w:t>t</w:t>
      </w:r>
      <w:r w:rsidRPr="00FA2D36">
        <w:rPr>
          <w:sz w:val="22"/>
          <w:szCs w:val="22"/>
        </w:rPr>
        <w:t xml:space="preserve">he Receiving Party or its ‘Connected Person’ are not ineligible under the provisions of Section 29A of the Insolvency &amp; Bankruptcy Code, 2016 to participate in the Proposed </w:t>
      </w:r>
      <w:r>
        <w:rPr>
          <w:sz w:val="22"/>
          <w:szCs w:val="22"/>
        </w:rPr>
        <w:t>Sale</w:t>
      </w:r>
      <w:r w:rsidRPr="00FA2D36">
        <w:rPr>
          <w:sz w:val="22"/>
          <w:szCs w:val="22"/>
        </w:rPr>
        <w:t>. If the Receiving Part</w:t>
      </w:r>
      <w:r>
        <w:rPr>
          <w:sz w:val="22"/>
          <w:szCs w:val="22"/>
        </w:rPr>
        <w:t xml:space="preserve">y </w:t>
      </w:r>
      <w:r w:rsidRPr="00FA2D36">
        <w:rPr>
          <w:sz w:val="22"/>
          <w:szCs w:val="22"/>
        </w:rPr>
        <w:t xml:space="preserve">is </w:t>
      </w:r>
      <w:r>
        <w:rPr>
          <w:sz w:val="22"/>
          <w:szCs w:val="22"/>
        </w:rPr>
        <w:t>part of a</w:t>
      </w:r>
      <w:r w:rsidRPr="00FA2D36">
        <w:rPr>
          <w:sz w:val="22"/>
          <w:szCs w:val="22"/>
        </w:rPr>
        <w:t xml:space="preserve"> consortium, none of the members of such consortium shall be ineligible under the provisions of Section 29A of the Insolvency &amp; Bankruptcy Code, 2016 to participate in the Proposed </w:t>
      </w:r>
      <w:r>
        <w:rPr>
          <w:sz w:val="22"/>
          <w:szCs w:val="22"/>
        </w:rPr>
        <w:t>Sale</w:t>
      </w:r>
      <w:r w:rsidRPr="00FA2D36">
        <w:rPr>
          <w:sz w:val="22"/>
          <w:szCs w:val="22"/>
        </w:rPr>
        <w:t>.</w:t>
      </w:r>
    </w:p>
    <w:p w14:paraId="0EBEED41" w14:textId="415B9D24" w:rsidR="00737281" w:rsidRPr="00B128F6" w:rsidRDefault="00737281" w:rsidP="001A0D19">
      <w:pPr>
        <w:pStyle w:val="ListParagraph"/>
        <w:numPr>
          <w:ilvl w:val="0"/>
          <w:numId w:val="20"/>
        </w:numPr>
        <w:spacing w:before="120" w:after="120" w:line="276" w:lineRule="auto"/>
        <w:jc w:val="both"/>
        <w:rPr>
          <w:sz w:val="22"/>
          <w:szCs w:val="22"/>
        </w:rPr>
      </w:pPr>
      <w:r w:rsidRPr="00B128F6">
        <w:rPr>
          <w:sz w:val="22"/>
          <w:szCs w:val="22"/>
        </w:rPr>
        <w:t>Further, the Receiving Party acknowledges and agrees that:</w:t>
      </w:r>
    </w:p>
    <w:p w14:paraId="4DA097CD" w14:textId="50336BFF" w:rsidR="00737281" w:rsidRPr="00B128F6" w:rsidRDefault="00B2746B" w:rsidP="00432D74">
      <w:pPr>
        <w:pStyle w:val="ListParagraph"/>
        <w:numPr>
          <w:ilvl w:val="0"/>
          <w:numId w:val="27"/>
        </w:numPr>
        <w:spacing w:before="120" w:after="120" w:line="276" w:lineRule="auto"/>
        <w:jc w:val="both"/>
        <w:rPr>
          <w:sz w:val="22"/>
          <w:szCs w:val="22"/>
        </w:rPr>
      </w:pPr>
      <w:r w:rsidRPr="00B128F6">
        <w:rPr>
          <w:sz w:val="22"/>
          <w:szCs w:val="22"/>
        </w:rPr>
        <w:t xml:space="preserve">the Confidential Information disclosed under this </w:t>
      </w:r>
      <w:r w:rsidR="00AB1642" w:rsidRPr="00B128F6">
        <w:rPr>
          <w:sz w:val="22"/>
          <w:szCs w:val="22"/>
        </w:rPr>
        <w:t xml:space="preserve">Undertaking </w:t>
      </w:r>
      <w:r w:rsidRPr="00B128F6">
        <w:rPr>
          <w:sz w:val="22"/>
          <w:szCs w:val="22"/>
        </w:rPr>
        <w:t>is delivered “</w:t>
      </w:r>
      <w:r w:rsidRPr="00B128F6">
        <w:rPr>
          <w:b/>
          <w:sz w:val="22"/>
          <w:szCs w:val="22"/>
        </w:rPr>
        <w:t>as is</w:t>
      </w:r>
      <w:r w:rsidRPr="00B128F6">
        <w:rPr>
          <w:sz w:val="22"/>
          <w:szCs w:val="22"/>
        </w:rPr>
        <w:t xml:space="preserve">” and </w:t>
      </w:r>
      <w:r w:rsidR="00737281" w:rsidRPr="00B128F6">
        <w:rPr>
          <w:sz w:val="22"/>
          <w:szCs w:val="22"/>
        </w:rPr>
        <w:t xml:space="preserve">the Disclosing Parties do not make any representation or warranty as to the accuracy, timeliness or completeness of the Confidential </w:t>
      </w:r>
      <w:r w:rsidR="00737281" w:rsidRPr="00B128F6">
        <w:rPr>
          <w:sz w:val="22"/>
          <w:szCs w:val="22"/>
          <w:lang w:val="en-GB"/>
        </w:rPr>
        <w:t>Information or its suitability for any particular purpose</w:t>
      </w:r>
      <w:r w:rsidR="00737281" w:rsidRPr="00B128F6">
        <w:rPr>
          <w:sz w:val="22"/>
          <w:szCs w:val="22"/>
        </w:rPr>
        <w:t>. The Disclosing Party shall not have any liability to the Receiving Party or its Representatives relating to or resulting from the use of the Confidential Information or any omissions or errors therein;</w:t>
      </w:r>
    </w:p>
    <w:p w14:paraId="24EC6E5D" w14:textId="7504C84E" w:rsidR="00737281" w:rsidRPr="00B128F6" w:rsidRDefault="00737281" w:rsidP="00432D74">
      <w:pPr>
        <w:pStyle w:val="ListParagraph"/>
        <w:numPr>
          <w:ilvl w:val="0"/>
          <w:numId w:val="27"/>
        </w:numPr>
        <w:spacing w:before="120" w:after="120" w:line="276" w:lineRule="auto"/>
        <w:jc w:val="both"/>
        <w:rPr>
          <w:sz w:val="22"/>
          <w:szCs w:val="22"/>
        </w:rPr>
      </w:pPr>
      <w:r w:rsidRPr="00B128F6">
        <w:rPr>
          <w:sz w:val="22"/>
          <w:szCs w:val="22"/>
        </w:rPr>
        <w:t xml:space="preserve">the opportunity to participate in the </w:t>
      </w:r>
      <w:r w:rsidR="003D3C3A">
        <w:rPr>
          <w:sz w:val="22"/>
          <w:szCs w:val="22"/>
        </w:rPr>
        <w:t>p</w:t>
      </w:r>
      <w:r w:rsidRPr="00B128F6">
        <w:rPr>
          <w:sz w:val="22"/>
          <w:szCs w:val="22"/>
        </w:rPr>
        <w:t>rocess or grant of access to Confidential Information cannot be construed</w:t>
      </w:r>
      <w:r w:rsidR="00B2746B" w:rsidRPr="00B128F6">
        <w:rPr>
          <w:sz w:val="22"/>
          <w:szCs w:val="22"/>
        </w:rPr>
        <w:t>:</w:t>
      </w:r>
    </w:p>
    <w:p w14:paraId="1D52A5ED" w14:textId="09B93DC2" w:rsidR="00B2746B" w:rsidRPr="00B128F6" w:rsidRDefault="00737281" w:rsidP="001A0D19">
      <w:pPr>
        <w:pStyle w:val="ListParagraph"/>
        <w:numPr>
          <w:ilvl w:val="2"/>
          <w:numId w:val="23"/>
        </w:numPr>
        <w:spacing w:before="120" w:after="120" w:line="276" w:lineRule="auto"/>
        <w:ind w:left="1440"/>
        <w:jc w:val="both"/>
        <w:rPr>
          <w:sz w:val="22"/>
          <w:szCs w:val="22"/>
        </w:rPr>
      </w:pPr>
      <w:r w:rsidRPr="00B128F6">
        <w:rPr>
          <w:sz w:val="22"/>
          <w:szCs w:val="22"/>
        </w:rPr>
        <w:t xml:space="preserve">to grant any rights over the Identified Asset(s) to the Receiving Party or any </w:t>
      </w:r>
      <w:r w:rsidR="008F3629">
        <w:rPr>
          <w:sz w:val="22"/>
          <w:szCs w:val="22"/>
        </w:rPr>
        <w:t>P</w:t>
      </w:r>
      <w:r w:rsidRPr="00B128F6">
        <w:rPr>
          <w:sz w:val="22"/>
          <w:szCs w:val="22"/>
        </w:rPr>
        <w:t xml:space="preserve">erson; or </w:t>
      </w:r>
    </w:p>
    <w:p w14:paraId="06B43B29" w14:textId="4FA7490A" w:rsidR="00737281" w:rsidRPr="00B128F6" w:rsidRDefault="00737281" w:rsidP="001A0D19">
      <w:pPr>
        <w:pStyle w:val="ListParagraph"/>
        <w:numPr>
          <w:ilvl w:val="2"/>
          <w:numId w:val="23"/>
        </w:numPr>
        <w:spacing w:before="120" w:after="120" w:line="276" w:lineRule="auto"/>
        <w:ind w:left="1440"/>
        <w:jc w:val="both"/>
        <w:rPr>
          <w:sz w:val="22"/>
          <w:szCs w:val="22"/>
        </w:rPr>
      </w:pPr>
      <w:r w:rsidRPr="00B128F6">
        <w:rPr>
          <w:sz w:val="22"/>
          <w:szCs w:val="22"/>
        </w:rPr>
        <w:t xml:space="preserve">to be a commitment or agreement by the </w:t>
      </w:r>
      <w:r w:rsidRPr="00B128F6">
        <w:rPr>
          <w:sz w:val="22"/>
          <w:szCs w:val="22"/>
          <w:lang w:eastAsia="en-GB"/>
        </w:rPr>
        <w:t>Disclosing</w:t>
      </w:r>
      <w:r w:rsidRPr="00B128F6">
        <w:rPr>
          <w:sz w:val="22"/>
          <w:szCs w:val="22"/>
        </w:rPr>
        <w:t xml:space="preserve"> Parties to undertake or consummate any or all the Proposed </w:t>
      </w:r>
      <w:r w:rsidR="00E50B38">
        <w:rPr>
          <w:sz w:val="22"/>
          <w:szCs w:val="22"/>
        </w:rPr>
        <w:t>Sale</w:t>
      </w:r>
      <w:r w:rsidR="00E50B38" w:rsidRPr="00B128F6">
        <w:rPr>
          <w:sz w:val="22"/>
          <w:szCs w:val="22"/>
        </w:rPr>
        <w:t xml:space="preserve"> </w:t>
      </w:r>
      <w:r w:rsidRPr="00B128F6">
        <w:rPr>
          <w:sz w:val="22"/>
          <w:szCs w:val="22"/>
        </w:rPr>
        <w:t xml:space="preserve">with the Receiving Party or any other party; or </w:t>
      </w:r>
    </w:p>
    <w:p w14:paraId="4B4E4100" w14:textId="5FA9DFD2" w:rsidR="00737281" w:rsidRPr="00B128F6" w:rsidRDefault="00737281" w:rsidP="001A0D19">
      <w:pPr>
        <w:pStyle w:val="ListParagraph"/>
        <w:numPr>
          <w:ilvl w:val="2"/>
          <w:numId w:val="23"/>
        </w:numPr>
        <w:spacing w:before="120" w:after="120" w:line="276" w:lineRule="auto"/>
        <w:ind w:left="1440"/>
        <w:jc w:val="both"/>
        <w:rPr>
          <w:sz w:val="22"/>
          <w:szCs w:val="22"/>
        </w:rPr>
      </w:pPr>
      <w:r w:rsidRPr="00B128F6">
        <w:rPr>
          <w:sz w:val="22"/>
          <w:szCs w:val="22"/>
        </w:rPr>
        <w:t xml:space="preserve">to </w:t>
      </w:r>
      <w:r w:rsidR="00AB1642" w:rsidRPr="00B128F6">
        <w:rPr>
          <w:sz w:val="22"/>
          <w:szCs w:val="22"/>
        </w:rPr>
        <w:t xml:space="preserve">refrain </w:t>
      </w:r>
      <w:r w:rsidRPr="00B128F6">
        <w:rPr>
          <w:sz w:val="22"/>
          <w:szCs w:val="22"/>
        </w:rPr>
        <w:t xml:space="preserve">the Disclosing Party from consummating the Proposed </w:t>
      </w:r>
      <w:r w:rsidR="00E50B38">
        <w:rPr>
          <w:sz w:val="22"/>
          <w:szCs w:val="22"/>
        </w:rPr>
        <w:t>Sale</w:t>
      </w:r>
      <w:r w:rsidR="00E50B38" w:rsidRPr="00B128F6">
        <w:rPr>
          <w:sz w:val="22"/>
          <w:szCs w:val="22"/>
        </w:rPr>
        <w:t xml:space="preserve"> </w:t>
      </w:r>
      <w:r w:rsidRPr="00B128F6">
        <w:rPr>
          <w:sz w:val="22"/>
          <w:szCs w:val="22"/>
        </w:rPr>
        <w:t>or any transaction pertaining thereto with any other party.</w:t>
      </w:r>
    </w:p>
    <w:p w14:paraId="1420842E" w14:textId="77777777" w:rsidR="00737281" w:rsidRPr="00B128F6" w:rsidRDefault="00737281" w:rsidP="001A0D19">
      <w:pPr>
        <w:pStyle w:val="ListParagraph"/>
        <w:numPr>
          <w:ilvl w:val="0"/>
          <w:numId w:val="20"/>
        </w:numPr>
        <w:spacing w:before="120" w:after="120" w:line="276" w:lineRule="auto"/>
        <w:jc w:val="both"/>
        <w:rPr>
          <w:sz w:val="22"/>
          <w:szCs w:val="22"/>
        </w:rPr>
      </w:pPr>
      <w:r w:rsidRPr="00B128F6">
        <w:rPr>
          <w:sz w:val="22"/>
          <w:szCs w:val="22"/>
        </w:rPr>
        <w:t>The Receiving Party acknowledges and confirms that:</w:t>
      </w:r>
    </w:p>
    <w:p w14:paraId="3E7B90C2" w14:textId="77777777" w:rsidR="00574E30" w:rsidRPr="00B128F6" w:rsidRDefault="00574E30" w:rsidP="001A0D19">
      <w:pPr>
        <w:pStyle w:val="ListParagraph"/>
        <w:numPr>
          <w:ilvl w:val="0"/>
          <w:numId w:val="26"/>
        </w:numPr>
        <w:spacing w:before="120" w:after="120" w:line="276" w:lineRule="auto"/>
        <w:jc w:val="both"/>
        <w:rPr>
          <w:sz w:val="22"/>
          <w:szCs w:val="22"/>
        </w:rPr>
      </w:pPr>
      <w:r w:rsidRPr="00B128F6">
        <w:rPr>
          <w:sz w:val="22"/>
          <w:szCs w:val="22"/>
        </w:rPr>
        <w:t>the Confidential Information is the property of the relevant Disclosing Party;</w:t>
      </w:r>
    </w:p>
    <w:p w14:paraId="256D3739" w14:textId="77777777" w:rsidR="00604636" w:rsidRPr="00B128F6" w:rsidRDefault="00604636" w:rsidP="001A0D19">
      <w:pPr>
        <w:pStyle w:val="ListParagraph"/>
        <w:numPr>
          <w:ilvl w:val="0"/>
          <w:numId w:val="26"/>
        </w:numPr>
        <w:spacing w:before="120" w:after="120" w:line="276" w:lineRule="auto"/>
        <w:jc w:val="both"/>
        <w:rPr>
          <w:sz w:val="22"/>
          <w:szCs w:val="22"/>
        </w:rPr>
      </w:pPr>
      <w:r w:rsidRPr="00B128F6">
        <w:rPr>
          <w:sz w:val="22"/>
          <w:szCs w:val="22"/>
        </w:rPr>
        <w:t xml:space="preserve">in case of any actual or suspected loss, theft, </w:t>
      </w:r>
      <w:r w:rsidR="00962172" w:rsidRPr="00B128F6">
        <w:rPr>
          <w:sz w:val="22"/>
          <w:szCs w:val="22"/>
        </w:rPr>
        <w:t>unauthorized</w:t>
      </w:r>
      <w:r w:rsidRPr="00B128F6">
        <w:rPr>
          <w:sz w:val="22"/>
          <w:szCs w:val="22"/>
        </w:rPr>
        <w:t xml:space="preserve"> disclosure, use or access of Confidential Information in breach hereof or other non-compliance with this Undertaking, to notify the Disclosing Party in writing (including electronically) (along with relevant details), and shall provide all reasonable assistance to the Disclosing Party in connection with any proceedings which the Disclosing Party may institute to protect such Confidential Information;</w:t>
      </w:r>
    </w:p>
    <w:p w14:paraId="69EC49E4" w14:textId="75AE00E8" w:rsidR="00C470F0" w:rsidRPr="00B128F6" w:rsidRDefault="00335F90" w:rsidP="001A0D19">
      <w:pPr>
        <w:pStyle w:val="ListParagraph"/>
        <w:numPr>
          <w:ilvl w:val="0"/>
          <w:numId w:val="26"/>
        </w:numPr>
        <w:spacing w:before="120" w:after="120" w:line="276" w:lineRule="auto"/>
        <w:jc w:val="both"/>
        <w:rPr>
          <w:sz w:val="22"/>
          <w:szCs w:val="22"/>
        </w:rPr>
      </w:pPr>
      <w:r w:rsidRPr="00B128F6">
        <w:rPr>
          <w:sz w:val="22"/>
          <w:szCs w:val="22"/>
        </w:rPr>
        <w:t>in the even</w:t>
      </w:r>
      <w:r w:rsidR="00EA2592" w:rsidRPr="00B128F6">
        <w:rPr>
          <w:sz w:val="22"/>
          <w:szCs w:val="22"/>
        </w:rPr>
        <w:t>t the Disclosing Parties decide</w:t>
      </w:r>
      <w:r w:rsidRPr="00B128F6">
        <w:rPr>
          <w:sz w:val="22"/>
          <w:szCs w:val="22"/>
        </w:rPr>
        <w:t xml:space="preserve"> not to proceed with the </w:t>
      </w:r>
      <w:r w:rsidR="007A16B7" w:rsidRPr="00B128F6">
        <w:rPr>
          <w:sz w:val="22"/>
          <w:szCs w:val="22"/>
        </w:rPr>
        <w:t xml:space="preserve">Proposed </w:t>
      </w:r>
      <w:r w:rsidR="00E50B38">
        <w:rPr>
          <w:sz w:val="22"/>
          <w:szCs w:val="22"/>
        </w:rPr>
        <w:t>Sale</w:t>
      </w:r>
      <w:r w:rsidR="00E50B38" w:rsidRPr="00B128F6">
        <w:rPr>
          <w:sz w:val="22"/>
          <w:szCs w:val="22"/>
        </w:rPr>
        <w:t xml:space="preserve"> </w:t>
      </w:r>
      <w:r w:rsidR="001A6AF6" w:rsidRPr="00B128F6">
        <w:rPr>
          <w:sz w:val="22"/>
          <w:szCs w:val="22"/>
        </w:rPr>
        <w:t>either with the Receiving Party or at all</w:t>
      </w:r>
      <w:r w:rsidR="007A16B7" w:rsidRPr="00B128F6">
        <w:rPr>
          <w:sz w:val="22"/>
          <w:szCs w:val="22"/>
        </w:rPr>
        <w:t>,</w:t>
      </w:r>
      <w:r w:rsidRPr="00B128F6">
        <w:rPr>
          <w:sz w:val="22"/>
          <w:szCs w:val="22"/>
        </w:rPr>
        <w:t xml:space="preserve"> </w:t>
      </w:r>
      <w:r w:rsidR="0000516A" w:rsidRPr="00B128F6">
        <w:rPr>
          <w:sz w:val="22"/>
          <w:szCs w:val="22"/>
        </w:rPr>
        <w:t xml:space="preserve">the Receiving Party shall </w:t>
      </w:r>
      <w:r w:rsidR="001A6AF6" w:rsidRPr="00B128F6">
        <w:rPr>
          <w:sz w:val="22"/>
          <w:szCs w:val="22"/>
        </w:rPr>
        <w:t xml:space="preserve">promptly </w:t>
      </w:r>
      <w:r w:rsidR="0000516A" w:rsidRPr="00B128F6">
        <w:rPr>
          <w:sz w:val="22"/>
          <w:szCs w:val="22"/>
        </w:rPr>
        <w:t>return</w:t>
      </w:r>
      <w:r w:rsidR="001A6AF6" w:rsidRPr="00B128F6">
        <w:rPr>
          <w:sz w:val="22"/>
          <w:szCs w:val="22"/>
        </w:rPr>
        <w:t xml:space="preserve"> (if requested by the Disclosing Party) or </w:t>
      </w:r>
      <w:r w:rsidR="0044600D" w:rsidRPr="00B128F6">
        <w:rPr>
          <w:sz w:val="22"/>
          <w:szCs w:val="22"/>
        </w:rPr>
        <w:t xml:space="preserve">destroy </w:t>
      </w:r>
      <w:r w:rsidR="001A6AF6" w:rsidRPr="00B128F6">
        <w:rPr>
          <w:sz w:val="22"/>
          <w:szCs w:val="22"/>
        </w:rPr>
        <w:t xml:space="preserve">(if no such request is made) </w:t>
      </w:r>
      <w:r w:rsidR="00955A81" w:rsidRPr="00B128F6">
        <w:rPr>
          <w:sz w:val="22"/>
          <w:szCs w:val="22"/>
        </w:rPr>
        <w:t xml:space="preserve">all </w:t>
      </w:r>
      <w:r w:rsidR="002372E5" w:rsidRPr="00B128F6">
        <w:rPr>
          <w:sz w:val="22"/>
          <w:szCs w:val="22"/>
        </w:rPr>
        <w:t xml:space="preserve">physical </w:t>
      </w:r>
      <w:r w:rsidR="00085EA3" w:rsidRPr="00B128F6">
        <w:rPr>
          <w:sz w:val="22"/>
          <w:szCs w:val="22"/>
        </w:rPr>
        <w:t xml:space="preserve">copies of </w:t>
      </w:r>
      <w:r w:rsidR="00955A81" w:rsidRPr="00B128F6">
        <w:rPr>
          <w:sz w:val="22"/>
          <w:szCs w:val="22"/>
        </w:rPr>
        <w:t xml:space="preserve">Confidential Information </w:t>
      </w:r>
      <w:r w:rsidR="00085EA3" w:rsidRPr="00B128F6">
        <w:rPr>
          <w:sz w:val="22"/>
          <w:szCs w:val="22"/>
        </w:rPr>
        <w:t xml:space="preserve">(and delete </w:t>
      </w:r>
      <w:r w:rsidR="004E43B9" w:rsidRPr="00B128F6">
        <w:rPr>
          <w:sz w:val="22"/>
          <w:szCs w:val="22"/>
        </w:rPr>
        <w:t xml:space="preserve">or make inaccessible </w:t>
      </w:r>
      <w:r w:rsidR="00085EA3" w:rsidRPr="00B128F6">
        <w:rPr>
          <w:sz w:val="22"/>
          <w:szCs w:val="22"/>
        </w:rPr>
        <w:t>all electronic copies thereof)</w:t>
      </w:r>
      <w:r w:rsidR="00697550" w:rsidRPr="00B128F6">
        <w:rPr>
          <w:sz w:val="22"/>
          <w:szCs w:val="22"/>
        </w:rPr>
        <w:t>.</w:t>
      </w:r>
      <w:r w:rsidR="0000516A" w:rsidRPr="00B128F6">
        <w:rPr>
          <w:sz w:val="22"/>
          <w:szCs w:val="22"/>
        </w:rPr>
        <w:t xml:space="preserve"> </w:t>
      </w:r>
      <w:r w:rsidR="001A6AF6" w:rsidRPr="00B128F6">
        <w:rPr>
          <w:sz w:val="22"/>
          <w:szCs w:val="22"/>
        </w:rPr>
        <w:t>Provided</w:t>
      </w:r>
      <w:r w:rsidR="00574E30" w:rsidRPr="00B128F6">
        <w:rPr>
          <w:sz w:val="22"/>
          <w:szCs w:val="22"/>
        </w:rPr>
        <w:t>,</w:t>
      </w:r>
      <w:r w:rsidR="001A6AF6" w:rsidRPr="00B128F6">
        <w:rPr>
          <w:sz w:val="22"/>
          <w:szCs w:val="22"/>
        </w:rPr>
        <w:t xml:space="preserve"> that</w:t>
      </w:r>
      <w:r w:rsidR="0000516A" w:rsidRPr="00B128F6">
        <w:rPr>
          <w:sz w:val="22"/>
          <w:szCs w:val="22"/>
        </w:rPr>
        <w:t xml:space="preserve"> the Receiving Party may retain Confidential Information that is required to be retained by: (</w:t>
      </w:r>
      <w:proofErr w:type="spellStart"/>
      <w:r w:rsidR="0000516A" w:rsidRPr="00B128F6">
        <w:rPr>
          <w:sz w:val="22"/>
          <w:szCs w:val="22"/>
        </w:rPr>
        <w:t>i</w:t>
      </w:r>
      <w:proofErr w:type="spellEnd"/>
      <w:r w:rsidR="0000516A" w:rsidRPr="00B128F6">
        <w:rPr>
          <w:sz w:val="22"/>
          <w:szCs w:val="22"/>
        </w:rPr>
        <w:t>) law, regulation, legal or judicial process or any governmental or regulatory authority or document retention policy; and /or (ii) tax, audit or compliance purposes with a prior intimation to the Disclosing Party.</w:t>
      </w:r>
    </w:p>
    <w:p w14:paraId="28DB94E8" w14:textId="03189777" w:rsidR="0058074D" w:rsidRPr="00B128F6" w:rsidRDefault="004955D9" w:rsidP="001A0D19">
      <w:pPr>
        <w:pStyle w:val="ListParagraph"/>
        <w:numPr>
          <w:ilvl w:val="0"/>
          <w:numId w:val="20"/>
        </w:numPr>
        <w:spacing w:before="120" w:after="120" w:line="276" w:lineRule="auto"/>
        <w:jc w:val="both"/>
        <w:rPr>
          <w:sz w:val="22"/>
          <w:szCs w:val="22"/>
        </w:rPr>
      </w:pPr>
      <w:r w:rsidRPr="00B128F6">
        <w:rPr>
          <w:sz w:val="22"/>
          <w:szCs w:val="22"/>
        </w:rPr>
        <w:lastRenderedPageBreak/>
        <w:t xml:space="preserve">The Receiving Party understands and agrees </w:t>
      </w:r>
      <w:r w:rsidR="0058074D" w:rsidRPr="00B128F6">
        <w:rPr>
          <w:sz w:val="22"/>
          <w:szCs w:val="22"/>
        </w:rPr>
        <w:t>that mone</w:t>
      </w:r>
      <w:r w:rsidR="00CB4C9E" w:rsidRPr="00B128F6">
        <w:rPr>
          <w:sz w:val="22"/>
          <w:szCs w:val="22"/>
        </w:rPr>
        <w:t>tar</w:t>
      </w:r>
      <w:r w:rsidR="0058074D" w:rsidRPr="00B128F6">
        <w:rPr>
          <w:sz w:val="22"/>
          <w:szCs w:val="22"/>
        </w:rPr>
        <w:t>y damages would not be</w:t>
      </w:r>
      <w:r w:rsidR="00B436FD" w:rsidRPr="00B128F6">
        <w:rPr>
          <w:sz w:val="22"/>
          <w:szCs w:val="22"/>
        </w:rPr>
        <w:t xml:space="preserve"> </w:t>
      </w:r>
      <w:r w:rsidR="0058074D" w:rsidRPr="00B128F6">
        <w:rPr>
          <w:sz w:val="22"/>
          <w:szCs w:val="22"/>
        </w:rPr>
        <w:t xml:space="preserve">sufficient remedy for any actual or </w:t>
      </w:r>
      <w:r w:rsidR="0058074D" w:rsidRPr="00B128F6">
        <w:rPr>
          <w:sz w:val="22"/>
          <w:szCs w:val="22"/>
          <w:lang w:val="en-GB"/>
        </w:rPr>
        <w:t>threatened</w:t>
      </w:r>
      <w:r w:rsidR="0058074D" w:rsidRPr="00B128F6">
        <w:rPr>
          <w:sz w:val="22"/>
          <w:szCs w:val="22"/>
        </w:rPr>
        <w:t xml:space="preserve"> breach of this </w:t>
      </w:r>
      <w:r w:rsidR="00F33C5D" w:rsidRPr="00B128F6">
        <w:rPr>
          <w:sz w:val="22"/>
          <w:szCs w:val="22"/>
        </w:rPr>
        <w:t>U</w:t>
      </w:r>
      <w:r w:rsidR="0058074D" w:rsidRPr="00B128F6">
        <w:rPr>
          <w:sz w:val="22"/>
          <w:szCs w:val="22"/>
        </w:rPr>
        <w:t xml:space="preserve">ndertaking by </w:t>
      </w:r>
      <w:r w:rsidR="00C20E1F" w:rsidRPr="00B128F6">
        <w:rPr>
          <w:sz w:val="22"/>
          <w:szCs w:val="22"/>
        </w:rPr>
        <w:t xml:space="preserve">the Receiving Party </w:t>
      </w:r>
      <w:r w:rsidR="0058074D" w:rsidRPr="00B128F6">
        <w:rPr>
          <w:sz w:val="22"/>
          <w:szCs w:val="22"/>
        </w:rPr>
        <w:t xml:space="preserve">or any </w:t>
      </w:r>
      <w:r w:rsidR="00B436FD" w:rsidRPr="00B128F6">
        <w:rPr>
          <w:sz w:val="22"/>
          <w:szCs w:val="22"/>
        </w:rPr>
        <w:t xml:space="preserve">of </w:t>
      </w:r>
      <w:r w:rsidR="00C20E1F" w:rsidRPr="00B128F6">
        <w:rPr>
          <w:sz w:val="22"/>
          <w:szCs w:val="22"/>
        </w:rPr>
        <w:t>its</w:t>
      </w:r>
      <w:r w:rsidR="0058074D" w:rsidRPr="00B128F6">
        <w:rPr>
          <w:sz w:val="22"/>
          <w:szCs w:val="22"/>
        </w:rPr>
        <w:t xml:space="preserve"> Representative</w:t>
      </w:r>
      <w:r w:rsidR="004441F1" w:rsidRPr="00B128F6">
        <w:rPr>
          <w:sz w:val="22"/>
          <w:szCs w:val="22"/>
        </w:rPr>
        <w:t>s</w:t>
      </w:r>
      <w:r w:rsidR="0058074D" w:rsidRPr="00B128F6">
        <w:rPr>
          <w:sz w:val="22"/>
          <w:szCs w:val="22"/>
        </w:rPr>
        <w:t xml:space="preserve"> and that, in addition to all other remedies available </w:t>
      </w:r>
      <w:r w:rsidR="004441F1" w:rsidRPr="00B128F6">
        <w:rPr>
          <w:sz w:val="22"/>
          <w:szCs w:val="22"/>
        </w:rPr>
        <w:t xml:space="preserve">at </w:t>
      </w:r>
      <w:r w:rsidR="0058074D" w:rsidRPr="00B128F6">
        <w:rPr>
          <w:sz w:val="22"/>
          <w:szCs w:val="22"/>
        </w:rPr>
        <w:t xml:space="preserve">law </w:t>
      </w:r>
      <w:r w:rsidR="004441F1" w:rsidRPr="00B128F6">
        <w:rPr>
          <w:sz w:val="22"/>
          <w:szCs w:val="22"/>
        </w:rPr>
        <w:t>and/</w:t>
      </w:r>
      <w:r w:rsidR="0058074D" w:rsidRPr="00B128F6">
        <w:rPr>
          <w:sz w:val="22"/>
          <w:szCs w:val="22"/>
        </w:rPr>
        <w:t xml:space="preserve">or </w:t>
      </w:r>
      <w:r w:rsidR="004441F1" w:rsidRPr="00B128F6">
        <w:rPr>
          <w:sz w:val="22"/>
          <w:szCs w:val="22"/>
        </w:rPr>
        <w:t xml:space="preserve">in </w:t>
      </w:r>
      <w:r w:rsidR="0058074D" w:rsidRPr="00B128F6">
        <w:rPr>
          <w:sz w:val="22"/>
          <w:szCs w:val="22"/>
        </w:rPr>
        <w:t xml:space="preserve">equity, </w:t>
      </w:r>
      <w:r w:rsidR="00C20E1F" w:rsidRPr="00B128F6">
        <w:rPr>
          <w:sz w:val="22"/>
          <w:szCs w:val="22"/>
        </w:rPr>
        <w:t>the Disclosing Part</w:t>
      </w:r>
      <w:r w:rsidR="00623316" w:rsidRPr="00B128F6">
        <w:rPr>
          <w:sz w:val="22"/>
          <w:szCs w:val="22"/>
        </w:rPr>
        <w:t>ies</w:t>
      </w:r>
      <w:r w:rsidR="00C20E1F" w:rsidRPr="00B128F6">
        <w:rPr>
          <w:sz w:val="22"/>
          <w:szCs w:val="22"/>
        </w:rPr>
        <w:t xml:space="preserve"> </w:t>
      </w:r>
      <w:r w:rsidR="0058074D" w:rsidRPr="00B128F6">
        <w:rPr>
          <w:sz w:val="22"/>
          <w:szCs w:val="22"/>
        </w:rPr>
        <w:t xml:space="preserve">shall be entitled to </w:t>
      </w:r>
      <w:r w:rsidR="007C1D8F" w:rsidRPr="00B128F6">
        <w:rPr>
          <w:sz w:val="22"/>
          <w:szCs w:val="22"/>
        </w:rPr>
        <w:t xml:space="preserve">seek </w:t>
      </w:r>
      <w:r w:rsidR="0058074D" w:rsidRPr="00B128F6">
        <w:rPr>
          <w:sz w:val="22"/>
          <w:szCs w:val="22"/>
        </w:rPr>
        <w:t xml:space="preserve">equitable relief, including </w:t>
      </w:r>
      <w:r w:rsidR="004441F1" w:rsidRPr="00B128F6">
        <w:rPr>
          <w:sz w:val="22"/>
          <w:szCs w:val="22"/>
        </w:rPr>
        <w:t xml:space="preserve">both preliminary and permanent </w:t>
      </w:r>
      <w:r w:rsidR="0058074D" w:rsidRPr="00B128F6">
        <w:rPr>
          <w:sz w:val="22"/>
          <w:szCs w:val="22"/>
        </w:rPr>
        <w:t>injunction</w:t>
      </w:r>
      <w:r w:rsidR="004441F1" w:rsidRPr="00B128F6">
        <w:rPr>
          <w:sz w:val="22"/>
          <w:szCs w:val="22"/>
        </w:rPr>
        <w:t>s</w:t>
      </w:r>
      <w:r w:rsidR="0058074D" w:rsidRPr="00B128F6">
        <w:rPr>
          <w:sz w:val="22"/>
          <w:szCs w:val="22"/>
        </w:rPr>
        <w:t xml:space="preserve"> and specific performance, as a remedy for any such actual or threatened breach</w:t>
      </w:r>
      <w:r w:rsidR="004441F1" w:rsidRPr="00B128F6">
        <w:rPr>
          <w:sz w:val="22"/>
          <w:szCs w:val="22"/>
        </w:rPr>
        <w:t xml:space="preserve"> of this Undertaking by </w:t>
      </w:r>
      <w:r w:rsidR="00C20E1F" w:rsidRPr="00B128F6">
        <w:rPr>
          <w:sz w:val="22"/>
          <w:szCs w:val="22"/>
        </w:rPr>
        <w:t xml:space="preserve">the Receiving Party </w:t>
      </w:r>
      <w:r w:rsidR="004441F1" w:rsidRPr="00B128F6">
        <w:rPr>
          <w:sz w:val="22"/>
          <w:szCs w:val="22"/>
        </w:rPr>
        <w:t>or any</w:t>
      </w:r>
      <w:r w:rsidR="00B436FD" w:rsidRPr="00B128F6">
        <w:rPr>
          <w:sz w:val="22"/>
          <w:szCs w:val="22"/>
        </w:rPr>
        <w:t xml:space="preserve"> of</w:t>
      </w:r>
      <w:r w:rsidR="004441F1" w:rsidRPr="00B128F6">
        <w:rPr>
          <w:sz w:val="22"/>
          <w:szCs w:val="22"/>
        </w:rPr>
        <w:t xml:space="preserve"> </w:t>
      </w:r>
      <w:r w:rsidR="00C20E1F" w:rsidRPr="00B128F6">
        <w:rPr>
          <w:sz w:val="22"/>
          <w:szCs w:val="22"/>
        </w:rPr>
        <w:t>its</w:t>
      </w:r>
      <w:r w:rsidR="004441F1" w:rsidRPr="00B128F6">
        <w:rPr>
          <w:sz w:val="22"/>
          <w:szCs w:val="22"/>
        </w:rPr>
        <w:t xml:space="preserve"> Representatives</w:t>
      </w:r>
      <w:r w:rsidR="0058074D" w:rsidRPr="00B128F6">
        <w:rPr>
          <w:sz w:val="22"/>
          <w:szCs w:val="22"/>
        </w:rPr>
        <w:t>.</w:t>
      </w:r>
    </w:p>
    <w:p w14:paraId="0AEC6366" w14:textId="06DF157B" w:rsidR="00C470F0" w:rsidRPr="00B128F6" w:rsidRDefault="00C470F0" w:rsidP="001A0D19">
      <w:pPr>
        <w:pStyle w:val="ListParagraph"/>
        <w:numPr>
          <w:ilvl w:val="0"/>
          <w:numId w:val="20"/>
        </w:numPr>
        <w:spacing w:before="120" w:after="120" w:line="276" w:lineRule="auto"/>
        <w:jc w:val="both"/>
        <w:rPr>
          <w:sz w:val="22"/>
          <w:szCs w:val="22"/>
        </w:rPr>
      </w:pPr>
      <w:r w:rsidRPr="00B128F6">
        <w:rPr>
          <w:sz w:val="22"/>
          <w:szCs w:val="22"/>
        </w:rPr>
        <w:t xml:space="preserve">This </w:t>
      </w:r>
      <w:r w:rsidR="00F33C5D" w:rsidRPr="00B128F6">
        <w:rPr>
          <w:sz w:val="22"/>
          <w:szCs w:val="22"/>
        </w:rPr>
        <w:t>U</w:t>
      </w:r>
      <w:r w:rsidR="00697550" w:rsidRPr="00B128F6">
        <w:rPr>
          <w:sz w:val="22"/>
          <w:szCs w:val="22"/>
        </w:rPr>
        <w:t xml:space="preserve">ndertaking </w:t>
      </w:r>
      <w:r w:rsidR="00604636" w:rsidRPr="00B128F6">
        <w:rPr>
          <w:sz w:val="22"/>
          <w:szCs w:val="22"/>
        </w:rPr>
        <w:t>is</w:t>
      </w:r>
      <w:r w:rsidRPr="00B128F6">
        <w:rPr>
          <w:sz w:val="22"/>
          <w:szCs w:val="22"/>
        </w:rPr>
        <w:t xml:space="preserve"> governed by</w:t>
      </w:r>
      <w:r w:rsidR="000805D8" w:rsidRPr="00B128F6">
        <w:rPr>
          <w:sz w:val="22"/>
          <w:szCs w:val="22"/>
        </w:rPr>
        <w:t>,</w:t>
      </w:r>
      <w:r w:rsidRPr="00B128F6">
        <w:rPr>
          <w:sz w:val="22"/>
          <w:szCs w:val="22"/>
        </w:rPr>
        <w:t xml:space="preserve"> and construed in accordance with</w:t>
      </w:r>
      <w:r w:rsidR="000805D8" w:rsidRPr="00B128F6">
        <w:rPr>
          <w:sz w:val="22"/>
          <w:szCs w:val="22"/>
        </w:rPr>
        <w:t>,</w:t>
      </w:r>
      <w:r w:rsidRPr="00B128F6">
        <w:rPr>
          <w:sz w:val="22"/>
          <w:szCs w:val="22"/>
        </w:rPr>
        <w:t xml:space="preserve"> the laws of India and shall be subject to </w:t>
      </w:r>
      <w:r w:rsidR="000805D8" w:rsidRPr="00B128F6">
        <w:rPr>
          <w:sz w:val="22"/>
          <w:szCs w:val="22"/>
        </w:rPr>
        <w:t xml:space="preserve">the </w:t>
      </w:r>
      <w:r w:rsidR="0058074D" w:rsidRPr="00B128F6">
        <w:rPr>
          <w:sz w:val="22"/>
          <w:szCs w:val="22"/>
        </w:rPr>
        <w:t xml:space="preserve">exclusive </w:t>
      </w:r>
      <w:r w:rsidR="00772047" w:rsidRPr="00B128F6">
        <w:rPr>
          <w:sz w:val="22"/>
          <w:szCs w:val="22"/>
        </w:rPr>
        <w:t xml:space="preserve">jurisdiction of </w:t>
      </w:r>
      <w:r w:rsidR="00805984" w:rsidRPr="00B128F6">
        <w:rPr>
          <w:sz w:val="22"/>
          <w:szCs w:val="22"/>
        </w:rPr>
        <w:t xml:space="preserve">the </w:t>
      </w:r>
      <w:r w:rsidR="00772047" w:rsidRPr="00B128F6">
        <w:rPr>
          <w:sz w:val="22"/>
          <w:szCs w:val="22"/>
        </w:rPr>
        <w:t xml:space="preserve">courts </w:t>
      </w:r>
      <w:r w:rsidR="009C592A" w:rsidRPr="00B128F6">
        <w:rPr>
          <w:sz w:val="22"/>
          <w:szCs w:val="22"/>
        </w:rPr>
        <w:t xml:space="preserve">of </w:t>
      </w:r>
      <w:r w:rsidR="00E4049C" w:rsidRPr="00B128F6">
        <w:rPr>
          <w:sz w:val="22"/>
          <w:szCs w:val="22"/>
        </w:rPr>
        <w:t>Mumbai</w:t>
      </w:r>
      <w:r w:rsidR="00805984" w:rsidRPr="00B128F6">
        <w:rPr>
          <w:sz w:val="22"/>
          <w:szCs w:val="22"/>
        </w:rPr>
        <w:t>, India</w:t>
      </w:r>
      <w:r w:rsidRPr="00B128F6">
        <w:rPr>
          <w:sz w:val="22"/>
          <w:szCs w:val="22"/>
        </w:rPr>
        <w:t>.</w:t>
      </w:r>
    </w:p>
    <w:p w14:paraId="29ADEEBD" w14:textId="6D74C346" w:rsidR="00623316" w:rsidRPr="00B128F6" w:rsidRDefault="00A31B5E" w:rsidP="001A0D19">
      <w:pPr>
        <w:pStyle w:val="ListParagraph"/>
        <w:numPr>
          <w:ilvl w:val="0"/>
          <w:numId w:val="20"/>
        </w:numPr>
        <w:spacing w:before="120" w:after="120" w:line="276" w:lineRule="auto"/>
        <w:jc w:val="both"/>
        <w:rPr>
          <w:color w:val="000000"/>
          <w:sz w:val="22"/>
          <w:szCs w:val="22"/>
        </w:rPr>
      </w:pPr>
      <w:r w:rsidRPr="00B128F6">
        <w:rPr>
          <w:color w:val="000000"/>
          <w:sz w:val="22"/>
          <w:szCs w:val="22"/>
        </w:rPr>
        <w:t xml:space="preserve">This </w:t>
      </w:r>
      <w:r w:rsidR="00F33C5D" w:rsidRPr="00B128F6">
        <w:rPr>
          <w:color w:val="000000"/>
          <w:sz w:val="22"/>
          <w:szCs w:val="22"/>
        </w:rPr>
        <w:t>U</w:t>
      </w:r>
      <w:r w:rsidR="00697550" w:rsidRPr="00B128F6">
        <w:rPr>
          <w:color w:val="000000"/>
          <w:sz w:val="22"/>
          <w:szCs w:val="22"/>
        </w:rPr>
        <w:t>ndertaking</w:t>
      </w:r>
      <w:r w:rsidR="001D4515" w:rsidRPr="00B128F6">
        <w:rPr>
          <w:color w:val="000000"/>
          <w:sz w:val="22"/>
          <w:szCs w:val="22"/>
        </w:rPr>
        <w:t xml:space="preserve"> comes into</w:t>
      </w:r>
      <w:r w:rsidRPr="00B128F6">
        <w:rPr>
          <w:color w:val="000000"/>
          <w:sz w:val="22"/>
          <w:szCs w:val="22"/>
        </w:rPr>
        <w:t xml:space="preserve"> effect upon execution and </w:t>
      </w:r>
      <w:r w:rsidR="001C1339" w:rsidRPr="00B128F6">
        <w:rPr>
          <w:color w:val="000000"/>
          <w:sz w:val="22"/>
          <w:szCs w:val="22"/>
        </w:rPr>
        <w:t xml:space="preserve">the obligations set forth </w:t>
      </w:r>
      <w:r w:rsidR="00121822" w:rsidRPr="00B128F6">
        <w:rPr>
          <w:color w:val="000000"/>
          <w:sz w:val="22"/>
          <w:szCs w:val="22"/>
        </w:rPr>
        <w:t>here</w:t>
      </w:r>
      <w:r w:rsidR="001C1339" w:rsidRPr="00B128F6">
        <w:rPr>
          <w:color w:val="000000"/>
          <w:sz w:val="22"/>
          <w:szCs w:val="22"/>
        </w:rPr>
        <w:t xml:space="preserve">in </w:t>
      </w:r>
      <w:r w:rsidRPr="00B128F6">
        <w:rPr>
          <w:color w:val="000000"/>
          <w:sz w:val="22"/>
          <w:szCs w:val="22"/>
        </w:rPr>
        <w:t xml:space="preserve">shall remain </w:t>
      </w:r>
      <w:r w:rsidR="00B2746B" w:rsidRPr="00B128F6">
        <w:rPr>
          <w:color w:val="000000"/>
          <w:sz w:val="22"/>
          <w:szCs w:val="22"/>
        </w:rPr>
        <w:t xml:space="preserve">irrevocable and </w:t>
      </w:r>
      <w:r w:rsidR="00623316" w:rsidRPr="00B128F6">
        <w:rPr>
          <w:color w:val="000000"/>
          <w:sz w:val="22"/>
          <w:szCs w:val="22"/>
        </w:rPr>
        <w:t xml:space="preserve">binding upon the Receiving Party </w:t>
      </w:r>
      <w:r w:rsidR="007C1D8F" w:rsidRPr="00B128F6">
        <w:rPr>
          <w:color w:val="000000"/>
          <w:sz w:val="22"/>
          <w:szCs w:val="22"/>
        </w:rPr>
        <w:t xml:space="preserve">until </w:t>
      </w:r>
      <w:r w:rsidRPr="00B128F6">
        <w:rPr>
          <w:color w:val="000000"/>
          <w:sz w:val="22"/>
          <w:szCs w:val="22"/>
        </w:rPr>
        <w:t xml:space="preserve">superseded in the </w:t>
      </w:r>
      <w:r w:rsidR="00697550" w:rsidRPr="00B128F6">
        <w:rPr>
          <w:color w:val="000000"/>
          <w:sz w:val="22"/>
          <w:szCs w:val="22"/>
        </w:rPr>
        <w:t>definitive agreement(s)</w:t>
      </w:r>
      <w:r w:rsidR="00623316" w:rsidRPr="00B128F6">
        <w:rPr>
          <w:color w:val="000000"/>
          <w:sz w:val="22"/>
          <w:szCs w:val="22"/>
        </w:rPr>
        <w:t>, if any</w:t>
      </w:r>
      <w:r w:rsidR="00263E91" w:rsidRPr="00B128F6">
        <w:rPr>
          <w:color w:val="000000"/>
          <w:sz w:val="22"/>
          <w:szCs w:val="22"/>
        </w:rPr>
        <w:t>,</w:t>
      </w:r>
      <w:r w:rsidR="00623316" w:rsidRPr="00B128F6">
        <w:rPr>
          <w:color w:val="000000"/>
          <w:sz w:val="22"/>
          <w:szCs w:val="22"/>
        </w:rPr>
        <w:t xml:space="preserve"> executed in respect of</w:t>
      </w:r>
      <w:r w:rsidR="00F10083" w:rsidRPr="00B128F6">
        <w:rPr>
          <w:color w:val="000000"/>
          <w:sz w:val="22"/>
          <w:szCs w:val="22"/>
        </w:rPr>
        <w:t xml:space="preserve"> the Proposed </w:t>
      </w:r>
      <w:r w:rsidR="00E50B38">
        <w:rPr>
          <w:color w:val="000000"/>
          <w:sz w:val="22"/>
          <w:szCs w:val="22"/>
        </w:rPr>
        <w:t>Sale</w:t>
      </w:r>
      <w:r w:rsidR="001B4676" w:rsidRPr="00B128F6">
        <w:rPr>
          <w:color w:val="000000"/>
          <w:sz w:val="22"/>
          <w:szCs w:val="22"/>
        </w:rPr>
        <w:t xml:space="preserve">. </w:t>
      </w:r>
      <w:r w:rsidR="00121822" w:rsidRPr="00B128F6">
        <w:rPr>
          <w:color w:val="000000"/>
          <w:sz w:val="22"/>
          <w:szCs w:val="22"/>
        </w:rPr>
        <w:t xml:space="preserve">Provided, the obligations of the Receiving Party or its Representatives </w:t>
      </w:r>
      <w:r w:rsidR="00962172" w:rsidRPr="00B128F6">
        <w:rPr>
          <w:color w:val="000000"/>
          <w:sz w:val="22"/>
          <w:szCs w:val="22"/>
        </w:rPr>
        <w:t xml:space="preserve">in terms of </w:t>
      </w:r>
      <w:r w:rsidR="00284706" w:rsidRPr="00B128F6">
        <w:rPr>
          <w:color w:val="000000"/>
          <w:sz w:val="22"/>
          <w:szCs w:val="22"/>
        </w:rPr>
        <w:t xml:space="preserve">Paragraph </w:t>
      </w:r>
      <w:r w:rsidR="00962172" w:rsidRPr="00B128F6">
        <w:rPr>
          <w:color w:val="000000"/>
          <w:sz w:val="22"/>
          <w:szCs w:val="22"/>
        </w:rPr>
        <w:t xml:space="preserve">3 </w:t>
      </w:r>
      <w:r w:rsidR="00284706" w:rsidRPr="00B128F6">
        <w:rPr>
          <w:color w:val="000000"/>
          <w:sz w:val="22"/>
          <w:szCs w:val="22"/>
        </w:rPr>
        <w:t xml:space="preserve">above </w:t>
      </w:r>
      <w:r w:rsidR="00962172" w:rsidRPr="00B128F6">
        <w:rPr>
          <w:color w:val="000000"/>
          <w:sz w:val="22"/>
          <w:szCs w:val="22"/>
        </w:rPr>
        <w:t xml:space="preserve">shall be valid during the </w:t>
      </w:r>
      <w:r w:rsidR="007E4E0F">
        <w:rPr>
          <w:color w:val="000000"/>
          <w:sz w:val="22"/>
          <w:szCs w:val="22"/>
        </w:rPr>
        <w:t>p</w:t>
      </w:r>
      <w:r w:rsidR="00962172" w:rsidRPr="00B128F6">
        <w:rPr>
          <w:color w:val="000000"/>
          <w:sz w:val="22"/>
          <w:szCs w:val="22"/>
        </w:rPr>
        <w:t xml:space="preserve">rocess and </w:t>
      </w:r>
      <w:r w:rsidRPr="00B128F6">
        <w:rPr>
          <w:color w:val="000000"/>
          <w:sz w:val="22"/>
          <w:szCs w:val="22"/>
        </w:rPr>
        <w:t>ti</w:t>
      </w:r>
      <w:r w:rsidR="00962172" w:rsidRPr="00B128F6">
        <w:rPr>
          <w:color w:val="000000"/>
          <w:sz w:val="22"/>
          <w:szCs w:val="22"/>
        </w:rPr>
        <w:t>l</w:t>
      </w:r>
      <w:r w:rsidRPr="00B128F6">
        <w:rPr>
          <w:color w:val="000000"/>
          <w:sz w:val="22"/>
          <w:szCs w:val="22"/>
        </w:rPr>
        <w:t xml:space="preserve">l the expiry of </w:t>
      </w:r>
      <w:r w:rsidR="00F35DB8" w:rsidRPr="00B128F6">
        <w:rPr>
          <w:color w:val="000000"/>
          <w:sz w:val="22"/>
          <w:szCs w:val="22"/>
        </w:rPr>
        <w:t>1</w:t>
      </w:r>
      <w:r w:rsidR="001F6EE6" w:rsidRPr="00B128F6">
        <w:rPr>
          <w:color w:val="000000"/>
          <w:sz w:val="22"/>
          <w:szCs w:val="22"/>
        </w:rPr>
        <w:t>2</w:t>
      </w:r>
      <w:r w:rsidR="00F35DB8" w:rsidRPr="00B128F6">
        <w:rPr>
          <w:color w:val="000000"/>
          <w:sz w:val="22"/>
          <w:szCs w:val="22"/>
        </w:rPr>
        <w:t xml:space="preserve"> </w:t>
      </w:r>
      <w:r w:rsidRPr="00B128F6">
        <w:rPr>
          <w:color w:val="000000"/>
          <w:sz w:val="22"/>
          <w:szCs w:val="22"/>
        </w:rPr>
        <w:t>(</w:t>
      </w:r>
      <w:r w:rsidR="001F6EE6" w:rsidRPr="00B128F6">
        <w:rPr>
          <w:color w:val="000000"/>
          <w:sz w:val="22"/>
          <w:szCs w:val="22"/>
        </w:rPr>
        <w:t>twelve</w:t>
      </w:r>
      <w:r w:rsidR="00420A77" w:rsidRPr="00B128F6">
        <w:rPr>
          <w:color w:val="000000"/>
          <w:sz w:val="22"/>
          <w:szCs w:val="22"/>
        </w:rPr>
        <w:t xml:space="preserve">) months </w:t>
      </w:r>
      <w:r w:rsidR="0007045F" w:rsidRPr="00B128F6">
        <w:rPr>
          <w:color w:val="000000"/>
          <w:sz w:val="22"/>
          <w:szCs w:val="22"/>
        </w:rPr>
        <w:t>from the date of execution of this Undertaking</w:t>
      </w:r>
      <w:r w:rsidR="00962172" w:rsidRPr="00B128F6">
        <w:rPr>
          <w:color w:val="000000"/>
          <w:sz w:val="22"/>
          <w:szCs w:val="22"/>
        </w:rPr>
        <w:t>.</w:t>
      </w:r>
    </w:p>
    <w:p w14:paraId="1BDD4ED4" w14:textId="77777777" w:rsidR="00216468" w:rsidRPr="00B128F6" w:rsidRDefault="00216468" w:rsidP="0085295A">
      <w:pPr>
        <w:pStyle w:val="NormalWeb"/>
        <w:spacing w:before="120" w:after="120" w:line="276" w:lineRule="auto"/>
        <w:rPr>
          <w:color w:val="000000"/>
          <w:sz w:val="22"/>
          <w:szCs w:val="22"/>
        </w:rPr>
      </w:pPr>
    </w:p>
    <w:p w14:paraId="55401A34" w14:textId="77777777" w:rsidR="008C5530" w:rsidRPr="00B128F6" w:rsidRDefault="008C5530" w:rsidP="008C5530">
      <w:pPr>
        <w:spacing w:line="276" w:lineRule="auto"/>
        <w:jc w:val="both"/>
        <w:rPr>
          <w:b/>
          <w:sz w:val="22"/>
          <w:szCs w:val="22"/>
        </w:rPr>
      </w:pPr>
      <w:r w:rsidRPr="00B128F6">
        <w:rPr>
          <w:sz w:val="22"/>
          <w:szCs w:val="22"/>
        </w:rPr>
        <w:t>For [</w:t>
      </w:r>
      <w:r w:rsidRPr="00B128F6">
        <w:rPr>
          <w:b/>
          <w:i/>
          <w:sz w:val="22"/>
          <w:szCs w:val="22"/>
          <w:highlight w:val="yellow"/>
        </w:rPr>
        <w:t>Insert name of</w:t>
      </w:r>
      <w:r w:rsidRPr="00B128F6">
        <w:rPr>
          <w:sz w:val="22"/>
          <w:szCs w:val="22"/>
          <w:highlight w:val="yellow"/>
        </w:rPr>
        <w:t xml:space="preserve"> </w:t>
      </w:r>
      <w:r w:rsidRPr="00B128F6">
        <w:rPr>
          <w:b/>
          <w:i/>
          <w:sz w:val="22"/>
          <w:szCs w:val="22"/>
          <w:highlight w:val="yellow"/>
        </w:rPr>
        <w:t>Applicant</w:t>
      </w:r>
      <w:r w:rsidRPr="00B128F6">
        <w:rPr>
          <w:sz w:val="22"/>
          <w:szCs w:val="22"/>
        </w:rPr>
        <w:t>]</w:t>
      </w:r>
    </w:p>
    <w:p w14:paraId="173A0F51" w14:textId="77777777" w:rsidR="008C5530" w:rsidRPr="00B128F6" w:rsidRDefault="008C5530" w:rsidP="008C5530">
      <w:pPr>
        <w:spacing w:line="276" w:lineRule="auto"/>
        <w:jc w:val="both"/>
        <w:rPr>
          <w:b/>
          <w:sz w:val="22"/>
          <w:szCs w:val="22"/>
        </w:rPr>
      </w:pPr>
    </w:p>
    <w:p w14:paraId="296A4269" w14:textId="77777777" w:rsidR="008C5530" w:rsidRPr="00B128F6" w:rsidRDefault="008C5530" w:rsidP="008C5530">
      <w:pPr>
        <w:spacing w:line="276" w:lineRule="auto"/>
        <w:jc w:val="both"/>
        <w:rPr>
          <w:sz w:val="22"/>
          <w:szCs w:val="22"/>
        </w:rPr>
      </w:pPr>
      <w:r w:rsidRPr="00B128F6">
        <w:rPr>
          <w:sz w:val="22"/>
          <w:szCs w:val="22"/>
        </w:rPr>
        <w:t>-----------------------------</w:t>
      </w:r>
    </w:p>
    <w:p w14:paraId="65AFC12D" w14:textId="77777777" w:rsidR="008C5530" w:rsidRPr="00B128F6" w:rsidRDefault="008C5530" w:rsidP="008C5530">
      <w:pPr>
        <w:spacing w:line="276" w:lineRule="auto"/>
        <w:jc w:val="both"/>
        <w:rPr>
          <w:sz w:val="22"/>
          <w:szCs w:val="22"/>
        </w:rPr>
      </w:pPr>
      <w:r w:rsidRPr="00B128F6">
        <w:rPr>
          <w:sz w:val="22"/>
          <w:szCs w:val="22"/>
          <w:lang w:val="de-DE"/>
        </w:rPr>
        <w:t>Signature</w:t>
      </w:r>
    </w:p>
    <w:p w14:paraId="2292D0EA" w14:textId="77777777" w:rsidR="008C5530" w:rsidRPr="00B128F6" w:rsidRDefault="008C5530" w:rsidP="008C5530">
      <w:pPr>
        <w:spacing w:line="276" w:lineRule="auto"/>
        <w:jc w:val="both"/>
        <w:rPr>
          <w:sz w:val="22"/>
          <w:szCs w:val="22"/>
        </w:rPr>
      </w:pPr>
      <w:r w:rsidRPr="00B128F6">
        <w:rPr>
          <w:sz w:val="22"/>
          <w:szCs w:val="22"/>
        </w:rPr>
        <w:t>Name: ________________________</w:t>
      </w:r>
    </w:p>
    <w:p w14:paraId="75655441" w14:textId="77777777" w:rsidR="008C5530" w:rsidRPr="00B128F6" w:rsidRDefault="008C5530" w:rsidP="008C5530">
      <w:pPr>
        <w:widowControl w:val="0"/>
        <w:spacing w:line="276" w:lineRule="auto"/>
        <w:jc w:val="both"/>
        <w:rPr>
          <w:sz w:val="22"/>
          <w:szCs w:val="22"/>
          <w:lang w:val="de-DE"/>
        </w:rPr>
      </w:pPr>
      <w:r w:rsidRPr="00B128F6">
        <w:rPr>
          <w:sz w:val="22"/>
          <w:szCs w:val="22"/>
        </w:rPr>
        <w:t>Designation: ______________________</w:t>
      </w:r>
    </w:p>
    <w:p w14:paraId="2451B3F7" w14:textId="46E593CF" w:rsidR="00232C78" w:rsidRPr="00E94A8E" w:rsidRDefault="00232C78" w:rsidP="00E94A8E">
      <w:pPr>
        <w:spacing w:line="276" w:lineRule="auto"/>
        <w:rPr>
          <w:sz w:val="22"/>
          <w:szCs w:val="22"/>
        </w:rPr>
      </w:pPr>
    </w:p>
    <w:sectPr w:rsidR="00232C78" w:rsidRPr="00E94A8E" w:rsidSect="008D77BD">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6EF7" w14:textId="77777777" w:rsidR="00F45474" w:rsidRDefault="00F45474" w:rsidP="007C6E7C">
      <w:r>
        <w:separator/>
      </w:r>
    </w:p>
  </w:endnote>
  <w:endnote w:type="continuationSeparator" w:id="0">
    <w:p w14:paraId="5A59A166" w14:textId="77777777" w:rsidR="00F45474" w:rsidRDefault="00F45474" w:rsidP="007C6E7C">
      <w:r>
        <w:continuationSeparator/>
      </w:r>
    </w:p>
  </w:endnote>
  <w:endnote w:type="continuationNotice" w:id="1">
    <w:p w14:paraId="5E9B6FBF" w14:textId="77777777" w:rsidR="00F45474" w:rsidRDefault="00F4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E372" w14:textId="77777777" w:rsidR="007657A3" w:rsidRPr="00B7475D" w:rsidRDefault="007657A3" w:rsidP="00B7475D">
    <w:pPr>
      <w:pStyle w:val="Footer"/>
      <w:tabs>
        <w:tab w:val="clear" w:pos="4680"/>
        <w:tab w:val="clear" w:pos="9360"/>
      </w:tabs>
      <w:jc w:val="center"/>
    </w:pPr>
    <w:r w:rsidRPr="00B7475D">
      <w:fldChar w:fldCharType="begin"/>
    </w:r>
    <w:r w:rsidRPr="00B7475D">
      <w:instrText xml:space="preserve"> PAGE   \* MERGEFORMAT </w:instrText>
    </w:r>
    <w:r w:rsidRPr="00B7475D">
      <w:fldChar w:fldCharType="separate"/>
    </w:r>
    <w:r w:rsidR="007E7FEC">
      <w:rPr>
        <w:noProof/>
      </w:rPr>
      <w:t>1</w:t>
    </w:r>
    <w:r w:rsidRPr="00B747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2443" w14:textId="77777777" w:rsidR="00F45474" w:rsidRDefault="00F45474" w:rsidP="007C6E7C">
      <w:r>
        <w:separator/>
      </w:r>
    </w:p>
  </w:footnote>
  <w:footnote w:type="continuationSeparator" w:id="0">
    <w:p w14:paraId="379836FE" w14:textId="77777777" w:rsidR="00F45474" w:rsidRDefault="00F45474" w:rsidP="007C6E7C">
      <w:r>
        <w:continuationSeparator/>
      </w:r>
    </w:p>
  </w:footnote>
  <w:footnote w:type="continuationNotice" w:id="1">
    <w:p w14:paraId="5A0EA4D4" w14:textId="77777777" w:rsidR="00F45474" w:rsidRDefault="00F4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639F" w14:textId="77777777" w:rsidR="007657A3" w:rsidRPr="003D55FA" w:rsidRDefault="007657A3" w:rsidP="003D55FA">
    <w:pPr>
      <w:pStyle w:val="Header"/>
      <w:jc w:val="right"/>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8C3"/>
    <w:multiLevelType w:val="hybridMultilevel"/>
    <w:tmpl w:val="06A68F90"/>
    <w:lvl w:ilvl="0" w:tplc="FDC04BB2">
      <w:start w:val="1"/>
      <w:numFmt w:val="lowerLetter"/>
      <w:lvlText w:val="(%1)"/>
      <w:lvlJc w:val="left"/>
      <w:pPr>
        <w:ind w:left="927" w:hanging="360"/>
      </w:pPr>
      <w:rPr>
        <w:rFonts w:ascii="Times New Roman" w:eastAsia="Times New Roman" w:hAnsi="Times New Roman" w:cs="Times New Roman" w:hint="default"/>
      </w:rPr>
    </w:lvl>
    <w:lvl w:ilvl="1" w:tplc="40090019">
      <w:start w:val="1"/>
      <w:numFmt w:val="lowerLetter"/>
      <w:lvlText w:val="%2."/>
      <w:lvlJc w:val="left"/>
      <w:pPr>
        <w:ind w:left="1647" w:hanging="360"/>
      </w:pPr>
    </w:lvl>
    <w:lvl w:ilvl="2" w:tplc="C8DC3EA4">
      <w:start w:val="1"/>
      <w:numFmt w:val="lowerRoman"/>
      <w:lvlText w:val="(%3)"/>
      <w:lvlJc w:val="left"/>
      <w:pPr>
        <w:ind w:left="2907" w:hanging="720"/>
      </w:pPr>
      <w:rPr>
        <w:rFonts w:hint="default"/>
      </w:r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1C471415"/>
    <w:multiLevelType w:val="hybridMultilevel"/>
    <w:tmpl w:val="48AE9632"/>
    <w:lvl w:ilvl="0" w:tplc="40090017">
      <w:start w:val="1"/>
      <w:numFmt w:val="lowerLetter"/>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 w15:restartNumberingAfterBreak="0">
    <w:nsid w:val="1DD83111"/>
    <w:multiLevelType w:val="hybridMultilevel"/>
    <w:tmpl w:val="0114C0B4"/>
    <w:lvl w:ilvl="0" w:tplc="C3703872">
      <w:start w:val="1"/>
      <w:numFmt w:val="lowerLetter"/>
      <w:lvlText w:val="(%1)"/>
      <w:lvlJc w:val="left"/>
      <w:pPr>
        <w:ind w:left="714" w:hanging="360"/>
      </w:pPr>
      <w:rPr>
        <w:rFonts w:hint="default"/>
      </w:rPr>
    </w:lvl>
    <w:lvl w:ilvl="1" w:tplc="40090019" w:tentative="1">
      <w:start w:val="1"/>
      <w:numFmt w:val="lowerLetter"/>
      <w:lvlText w:val="%2."/>
      <w:lvlJc w:val="left"/>
      <w:pPr>
        <w:ind w:left="1434" w:hanging="360"/>
      </w:pPr>
    </w:lvl>
    <w:lvl w:ilvl="2" w:tplc="4009001B" w:tentative="1">
      <w:start w:val="1"/>
      <w:numFmt w:val="lowerRoman"/>
      <w:lvlText w:val="%3."/>
      <w:lvlJc w:val="right"/>
      <w:pPr>
        <w:ind w:left="2154" w:hanging="180"/>
      </w:pPr>
    </w:lvl>
    <w:lvl w:ilvl="3" w:tplc="4009000F" w:tentative="1">
      <w:start w:val="1"/>
      <w:numFmt w:val="decimal"/>
      <w:lvlText w:val="%4."/>
      <w:lvlJc w:val="left"/>
      <w:pPr>
        <w:ind w:left="2874" w:hanging="360"/>
      </w:pPr>
    </w:lvl>
    <w:lvl w:ilvl="4" w:tplc="40090019" w:tentative="1">
      <w:start w:val="1"/>
      <w:numFmt w:val="lowerLetter"/>
      <w:lvlText w:val="%5."/>
      <w:lvlJc w:val="left"/>
      <w:pPr>
        <w:ind w:left="3594" w:hanging="360"/>
      </w:pPr>
    </w:lvl>
    <w:lvl w:ilvl="5" w:tplc="4009001B" w:tentative="1">
      <w:start w:val="1"/>
      <w:numFmt w:val="lowerRoman"/>
      <w:lvlText w:val="%6."/>
      <w:lvlJc w:val="right"/>
      <w:pPr>
        <w:ind w:left="4314" w:hanging="180"/>
      </w:pPr>
    </w:lvl>
    <w:lvl w:ilvl="6" w:tplc="4009000F" w:tentative="1">
      <w:start w:val="1"/>
      <w:numFmt w:val="decimal"/>
      <w:lvlText w:val="%7."/>
      <w:lvlJc w:val="left"/>
      <w:pPr>
        <w:ind w:left="5034" w:hanging="360"/>
      </w:pPr>
    </w:lvl>
    <w:lvl w:ilvl="7" w:tplc="40090019" w:tentative="1">
      <w:start w:val="1"/>
      <w:numFmt w:val="lowerLetter"/>
      <w:lvlText w:val="%8."/>
      <w:lvlJc w:val="left"/>
      <w:pPr>
        <w:ind w:left="5754" w:hanging="360"/>
      </w:pPr>
    </w:lvl>
    <w:lvl w:ilvl="8" w:tplc="4009001B" w:tentative="1">
      <w:start w:val="1"/>
      <w:numFmt w:val="lowerRoman"/>
      <w:lvlText w:val="%9."/>
      <w:lvlJc w:val="right"/>
      <w:pPr>
        <w:ind w:left="6474" w:hanging="180"/>
      </w:pPr>
    </w:lvl>
  </w:abstractNum>
  <w:abstractNum w:abstractNumId="3" w15:restartNumberingAfterBreak="0">
    <w:nsid w:val="1ECE0EFB"/>
    <w:multiLevelType w:val="hybridMultilevel"/>
    <w:tmpl w:val="C4964CFC"/>
    <w:lvl w:ilvl="0" w:tplc="9782D134">
      <w:start w:val="1"/>
      <w:numFmt w:val="decimal"/>
      <w:lvlText w:val="(%1)"/>
      <w:lvlJc w:val="left"/>
      <w:pPr>
        <w:ind w:left="714" w:hanging="360"/>
      </w:pPr>
      <w:rPr>
        <w:rFonts w:hint="default"/>
      </w:rPr>
    </w:lvl>
    <w:lvl w:ilvl="1" w:tplc="40090019" w:tentative="1">
      <w:start w:val="1"/>
      <w:numFmt w:val="lowerLetter"/>
      <w:lvlText w:val="%2."/>
      <w:lvlJc w:val="left"/>
      <w:pPr>
        <w:ind w:left="1434" w:hanging="360"/>
      </w:pPr>
    </w:lvl>
    <w:lvl w:ilvl="2" w:tplc="4009001B" w:tentative="1">
      <w:start w:val="1"/>
      <w:numFmt w:val="lowerRoman"/>
      <w:lvlText w:val="%3."/>
      <w:lvlJc w:val="right"/>
      <w:pPr>
        <w:ind w:left="2154" w:hanging="180"/>
      </w:pPr>
    </w:lvl>
    <w:lvl w:ilvl="3" w:tplc="4009000F" w:tentative="1">
      <w:start w:val="1"/>
      <w:numFmt w:val="decimal"/>
      <w:lvlText w:val="%4."/>
      <w:lvlJc w:val="left"/>
      <w:pPr>
        <w:ind w:left="2874" w:hanging="360"/>
      </w:pPr>
    </w:lvl>
    <w:lvl w:ilvl="4" w:tplc="40090019" w:tentative="1">
      <w:start w:val="1"/>
      <w:numFmt w:val="lowerLetter"/>
      <w:lvlText w:val="%5."/>
      <w:lvlJc w:val="left"/>
      <w:pPr>
        <w:ind w:left="3594" w:hanging="360"/>
      </w:pPr>
    </w:lvl>
    <w:lvl w:ilvl="5" w:tplc="4009001B" w:tentative="1">
      <w:start w:val="1"/>
      <w:numFmt w:val="lowerRoman"/>
      <w:lvlText w:val="%6."/>
      <w:lvlJc w:val="right"/>
      <w:pPr>
        <w:ind w:left="4314" w:hanging="180"/>
      </w:pPr>
    </w:lvl>
    <w:lvl w:ilvl="6" w:tplc="4009000F" w:tentative="1">
      <w:start w:val="1"/>
      <w:numFmt w:val="decimal"/>
      <w:lvlText w:val="%7."/>
      <w:lvlJc w:val="left"/>
      <w:pPr>
        <w:ind w:left="5034" w:hanging="360"/>
      </w:pPr>
    </w:lvl>
    <w:lvl w:ilvl="7" w:tplc="40090019" w:tentative="1">
      <w:start w:val="1"/>
      <w:numFmt w:val="lowerLetter"/>
      <w:lvlText w:val="%8."/>
      <w:lvlJc w:val="left"/>
      <w:pPr>
        <w:ind w:left="5754" w:hanging="360"/>
      </w:pPr>
    </w:lvl>
    <w:lvl w:ilvl="8" w:tplc="4009001B" w:tentative="1">
      <w:start w:val="1"/>
      <w:numFmt w:val="lowerRoman"/>
      <w:lvlText w:val="%9."/>
      <w:lvlJc w:val="right"/>
      <w:pPr>
        <w:ind w:left="6474" w:hanging="180"/>
      </w:pPr>
    </w:lvl>
  </w:abstractNum>
  <w:abstractNum w:abstractNumId="4" w15:restartNumberingAfterBreak="0">
    <w:nsid w:val="244D5C1F"/>
    <w:multiLevelType w:val="hybridMultilevel"/>
    <w:tmpl w:val="A132623A"/>
    <w:lvl w:ilvl="0" w:tplc="2368B628">
      <w:start w:val="1"/>
      <w:numFmt w:val="decimal"/>
      <w:lvlText w:val="%1."/>
      <w:lvlJc w:val="left"/>
      <w:pPr>
        <w:ind w:left="354" w:hanging="360"/>
      </w:pPr>
      <w:rPr>
        <w:rFonts w:hint="default"/>
      </w:rPr>
    </w:lvl>
    <w:lvl w:ilvl="1" w:tplc="40090019">
      <w:start w:val="1"/>
      <w:numFmt w:val="lowerLetter"/>
      <w:lvlText w:val="%2."/>
      <w:lvlJc w:val="left"/>
      <w:pPr>
        <w:ind w:left="1074" w:hanging="360"/>
      </w:pPr>
    </w:lvl>
    <w:lvl w:ilvl="2" w:tplc="4009001B" w:tentative="1">
      <w:start w:val="1"/>
      <w:numFmt w:val="lowerRoman"/>
      <w:lvlText w:val="%3."/>
      <w:lvlJc w:val="right"/>
      <w:pPr>
        <w:ind w:left="1794" w:hanging="180"/>
      </w:pPr>
    </w:lvl>
    <w:lvl w:ilvl="3" w:tplc="4009000F" w:tentative="1">
      <w:start w:val="1"/>
      <w:numFmt w:val="decimal"/>
      <w:lvlText w:val="%4."/>
      <w:lvlJc w:val="left"/>
      <w:pPr>
        <w:ind w:left="2514" w:hanging="360"/>
      </w:pPr>
    </w:lvl>
    <w:lvl w:ilvl="4" w:tplc="40090019" w:tentative="1">
      <w:start w:val="1"/>
      <w:numFmt w:val="lowerLetter"/>
      <w:lvlText w:val="%5."/>
      <w:lvlJc w:val="left"/>
      <w:pPr>
        <w:ind w:left="3234" w:hanging="360"/>
      </w:pPr>
    </w:lvl>
    <w:lvl w:ilvl="5" w:tplc="4009001B" w:tentative="1">
      <w:start w:val="1"/>
      <w:numFmt w:val="lowerRoman"/>
      <w:lvlText w:val="%6."/>
      <w:lvlJc w:val="right"/>
      <w:pPr>
        <w:ind w:left="3954" w:hanging="180"/>
      </w:pPr>
    </w:lvl>
    <w:lvl w:ilvl="6" w:tplc="4009000F" w:tentative="1">
      <w:start w:val="1"/>
      <w:numFmt w:val="decimal"/>
      <w:lvlText w:val="%7."/>
      <w:lvlJc w:val="left"/>
      <w:pPr>
        <w:ind w:left="4674" w:hanging="360"/>
      </w:pPr>
    </w:lvl>
    <w:lvl w:ilvl="7" w:tplc="40090019" w:tentative="1">
      <w:start w:val="1"/>
      <w:numFmt w:val="lowerLetter"/>
      <w:lvlText w:val="%8."/>
      <w:lvlJc w:val="left"/>
      <w:pPr>
        <w:ind w:left="5394" w:hanging="360"/>
      </w:pPr>
    </w:lvl>
    <w:lvl w:ilvl="8" w:tplc="4009001B" w:tentative="1">
      <w:start w:val="1"/>
      <w:numFmt w:val="lowerRoman"/>
      <w:lvlText w:val="%9."/>
      <w:lvlJc w:val="right"/>
      <w:pPr>
        <w:ind w:left="6114" w:hanging="180"/>
      </w:pPr>
    </w:lvl>
  </w:abstractNum>
  <w:abstractNum w:abstractNumId="5" w15:restartNumberingAfterBreak="0">
    <w:nsid w:val="25EE5205"/>
    <w:multiLevelType w:val="hybridMultilevel"/>
    <w:tmpl w:val="85F6D3C8"/>
    <w:lvl w:ilvl="0" w:tplc="860E3FE0">
      <w:start w:val="1"/>
      <w:numFmt w:val="lowerRoman"/>
      <w:lvlText w:val="(%1)"/>
      <w:lvlJc w:val="left"/>
      <w:pPr>
        <w:ind w:left="1429" w:hanging="360"/>
      </w:pPr>
      <w:rPr>
        <w:rFonts w:hint="default"/>
      </w:rPr>
    </w:lvl>
    <w:lvl w:ilvl="1" w:tplc="5DFE7466">
      <w:start w:val="1"/>
      <w:numFmt w:val="lowerLetter"/>
      <w:lvlText w:val="(%2)"/>
      <w:lvlJc w:val="left"/>
      <w:pPr>
        <w:ind w:left="2149" w:hanging="360"/>
      </w:pPr>
      <w:rPr>
        <w:rFonts w:hint="default"/>
      </w:rPr>
    </w:lvl>
    <w:lvl w:ilvl="2" w:tplc="860E3FE0">
      <w:start w:val="1"/>
      <w:numFmt w:val="lowerRoman"/>
      <w:lvlText w:val="(%3)"/>
      <w:lvlJc w:val="left"/>
      <w:pPr>
        <w:ind w:left="2869" w:hanging="180"/>
      </w:pPr>
      <w:rPr>
        <w:rFonts w:hint="default"/>
      </w:r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15:restartNumberingAfterBreak="0">
    <w:nsid w:val="2B78676A"/>
    <w:multiLevelType w:val="hybridMultilevel"/>
    <w:tmpl w:val="56E88836"/>
    <w:lvl w:ilvl="0" w:tplc="09DEEFAC">
      <w:start w:val="1"/>
      <w:numFmt w:val="lowerLetter"/>
      <w:lvlText w:val="(%1)"/>
      <w:lvlJc w:val="left"/>
      <w:pPr>
        <w:ind w:left="927" w:hanging="360"/>
      </w:pPr>
      <w:rPr>
        <w:rFonts w:ascii="Times New Roman" w:eastAsia="Times New Roman" w:hAnsi="Times New Roman" w:cs="Times New Roman" w:hint="default"/>
      </w:rPr>
    </w:lvl>
    <w:lvl w:ilvl="1" w:tplc="40090019">
      <w:start w:val="1"/>
      <w:numFmt w:val="lowerLetter"/>
      <w:lvlText w:val="%2."/>
      <w:lvlJc w:val="left"/>
      <w:pPr>
        <w:ind w:left="1647" w:hanging="360"/>
      </w:pPr>
    </w:lvl>
    <w:lvl w:ilvl="2" w:tplc="C8DC3EA4">
      <w:start w:val="1"/>
      <w:numFmt w:val="lowerRoman"/>
      <w:lvlText w:val="(%3)"/>
      <w:lvlJc w:val="left"/>
      <w:pPr>
        <w:ind w:left="2907" w:hanging="720"/>
      </w:pPr>
      <w:rPr>
        <w:rFonts w:hint="default"/>
      </w:r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15:restartNumberingAfterBreak="0">
    <w:nsid w:val="3359172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F8020D"/>
    <w:multiLevelType w:val="hybridMultilevel"/>
    <w:tmpl w:val="63423F6A"/>
    <w:lvl w:ilvl="0" w:tplc="0409000F">
      <w:start w:val="1"/>
      <w:numFmt w:val="decimal"/>
      <w:lvlText w:val="%1."/>
      <w:lvlJc w:val="left"/>
      <w:pPr>
        <w:tabs>
          <w:tab w:val="num" w:pos="720"/>
        </w:tabs>
        <w:ind w:left="720" w:hanging="360"/>
      </w:pPr>
    </w:lvl>
    <w:lvl w:ilvl="1" w:tplc="5AE436B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534C1A"/>
    <w:multiLevelType w:val="hybridMultilevel"/>
    <w:tmpl w:val="427E35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525C99"/>
    <w:multiLevelType w:val="hybridMultilevel"/>
    <w:tmpl w:val="27FA2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5E1808"/>
    <w:multiLevelType w:val="hybridMultilevel"/>
    <w:tmpl w:val="7562D0D4"/>
    <w:lvl w:ilvl="0" w:tplc="DEE241C4">
      <w:start w:val="1"/>
      <w:numFmt w:val="lowerRoman"/>
      <w:lvlText w:val="(%1)"/>
      <w:lvlJc w:val="left"/>
      <w:pPr>
        <w:ind w:left="714" w:hanging="720"/>
      </w:pPr>
      <w:rPr>
        <w:rFonts w:hint="default"/>
      </w:rPr>
    </w:lvl>
    <w:lvl w:ilvl="1" w:tplc="40090019" w:tentative="1">
      <w:start w:val="1"/>
      <w:numFmt w:val="lowerLetter"/>
      <w:lvlText w:val="%2."/>
      <w:lvlJc w:val="left"/>
      <w:pPr>
        <w:ind w:left="1074" w:hanging="360"/>
      </w:pPr>
    </w:lvl>
    <w:lvl w:ilvl="2" w:tplc="4009001B" w:tentative="1">
      <w:start w:val="1"/>
      <w:numFmt w:val="lowerRoman"/>
      <w:lvlText w:val="%3."/>
      <w:lvlJc w:val="right"/>
      <w:pPr>
        <w:ind w:left="1794" w:hanging="180"/>
      </w:pPr>
    </w:lvl>
    <w:lvl w:ilvl="3" w:tplc="4009000F" w:tentative="1">
      <w:start w:val="1"/>
      <w:numFmt w:val="decimal"/>
      <w:lvlText w:val="%4."/>
      <w:lvlJc w:val="left"/>
      <w:pPr>
        <w:ind w:left="2514" w:hanging="360"/>
      </w:pPr>
    </w:lvl>
    <w:lvl w:ilvl="4" w:tplc="40090019" w:tentative="1">
      <w:start w:val="1"/>
      <w:numFmt w:val="lowerLetter"/>
      <w:lvlText w:val="%5."/>
      <w:lvlJc w:val="left"/>
      <w:pPr>
        <w:ind w:left="3234" w:hanging="360"/>
      </w:pPr>
    </w:lvl>
    <w:lvl w:ilvl="5" w:tplc="4009001B" w:tentative="1">
      <w:start w:val="1"/>
      <w:numFmt w:val="lowerRoman"/>
      <w:lvlText w:val="%6."/>
      <w:lvlJc w:val="right"/>
      <w:pPr>
        <w:ind w:left="3954" w:hanging="180"/>
      </w:pPr>
    </w:lvl>
    <w:lvl w:ilvl="6" w:tplc="4009000F" w:tentative="1">
      <w:start w:val="1"/>
      <w:numFmt w:val="decimal"/>
      <w:lvlText w:val="%7."/>
      <w:lvlJc w:val="left"/>
      <w:pPr>
        <w:ind w:left="4674" w:hanging="360"/>
      </w:pPr>
    </w:lvl>
    <w:lvl w:ilvl="7" w:tplc="40090019" w:tentative="1">
      <w:start w:val="1"/>
      <w:numFmt w:val="lowerLetter"/>
      <w:lvlText w:val="%8."/>
      <w:lvlJc w:val="left"/>
      <w:pPr>
        <w:ind w:left="5394" w:hanging="360"/>
      </w:pPr>
    </w:lvl>
    <w:lvl w:ilvl="8" w:tplc="4009001B" w:tentative="1">
      <w:start w:val="1"/>
      <w:numFmt w:val="lowerRoman"/>
      <w:lvlText w:val="%9."/>
      <w:lvlJc w:val="right"/>
      <w:pPr>
        <w:ind w:left="6114" w:hanging="180"/>
      </w:pPr>
    </w:lvl>
  </w:abstractNum>
  <w:abstractNum w:abstractNumId="12" w15:restartNumberingAfterBreak="0">
    <w:nsid w:val="3F207549"/>
    <w:multiLevelType w:val="hybridMultilevel"/>
    <w:tmpl w:val="C9FEA32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6A16AE"/>
    <w:multiLevelType w:val="hybridMultilevel"/>
    <w:tmpl w:val="8506AC50"/>
    <w:lvl w:ilvl="0" w:tplc="7F508FF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2C11539"/>
    <w:multiLevelType w:val="multilevel"/>
    <w:tmpl w:val="547452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92"/>
        </w:tabs>
        <w:ind w:left="25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6823710"/>
    <w:multiLevelType w:val="hybridMultilevel"/>
    <w:tmpl w:val="259E8518"/>
    <w:lvl w:ilvl="0" w:tplc="7610A5C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5B11E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B49487D"/>
    <w:multiLevelType w:val="hybridMultilevel"/>
    <w:tmpl w:val="49B62C38"/>
    <w:lvl w:ilvl="0" w:tplc="860E3FE0">
      <w:start w:val="1"/>
      <w:numFmt w:val="lowerRoman"/>
      <w:lvlText w:val="(%1)"/>
      <w:lvlJc w:val="left"/>
      <w:pPr>
        <w:ind w:left="1429" w:hanging="360"/>
      </w:pPr>
      <w:rPr>
        <w:rFonts w:hint="default"/>
      </w:rPr>
    </w:lvl>
    <w:lvl w:ilvl="1" w:tplc="04130017">
      <w:start w:val="1"/>
      <w:numFmt w:val="lowerLetter"/>
      <w:lvlText w:val="%2)"/>
      <w:lvlJc w:val="left"/>
      <w:pPr>
        <w:ind w:left="2149" w:hanging="360"/>
      </w:pPr>
      <w:rPr>
        <w:rFonts w:hint="default"/>
      </w:rPr>
    </w:lvl>
    <w:lvl w:ilvl="2" w:tplc="860E3FE0">
      <w:start w:val="1"/>
      <w:numFmt w:val="lowerRoman"/>
      <w:lvlText w:val="(%3)"/>
      <w:lvlJc w:val="left"/>
      <w:pPr>
        <w:ind w:left="2869" w:hanging="180"/>
      </w:pPr>
      <w:rPr>
        <w:rFonts w:hint="default"/>
      </w:r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8" w15:restartNumberingAfterBreak="0">
    <w:nsid w:val="5B5E7ABB"/>
    <w:multiLevelType w:val="hybridMultilevel"/>
    <w:tmpl w:val="4290F5A4"/>
    <w:lvl w:ilvl="0" w:tplc="05EC67B6">
      <w:start w:val="1"/>
      <w:numFmt w:val="lowerRoman"/>
      <w:lvlText w:val="(%1)"/>
      <w:lvlJc w:val="left"/>
      <w:pPr>
        <w:tabs>
          <w:tab w:val="num" w:pos="1428"/>
        </w:tabs>
        <w:ind w:left="1428" w:hanging="72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9" w15:restartNumberingAfterBreak="0">
    <w:nsid w:val="5FB90BA1"/>
    <w:multiLevelType w:val="hybridMultilevel"/>
    <w:tmpl w:val="A86220AE"/>
    <w:lvl w:ilvl="0" w:tplc="04130017">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7C45CC"/>
    <w:multiLevelType w:val="hybridMultilevel"/>
    <w:tmpl w:val="8C40D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DAF0F9E"/>
    <w:multiLevelType w:val="hybridMultilevel"/>
    <w:tmpl w:val="8506D1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443267"/>
    <w:multiLevelType w:val="hybridMultilevel"/>
    <w:tmpl w:val="0F38499E"/>
    <w:lvl w:ilvl="0" w:tplc="A5A2EA5A">
      <w:start w:val="1"/>
      <w:numFmt w:val="lowerRoman"/>
      <w:lvlText w:val="(%1)"/>
      <w:lvlJc w:val="left"/>
      <w:pPr>
        <w:ind w:left="927" w:hanging="360"/>
      </w:pPr>
      <w:rPr>
        <w:rFonts w:ascii="Times New Roman" w:eastAsia="Times New Roman" w:hAnsi="Times New Roman" w:cs="Times New Roman" w:hint="default"/>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15:restartNumberingAfterBreak="0">
    <w:nsid w:val="72EA4505"/>
    <w:multiLevelType w:val="hybridMultilevel"/>
    <w:tmpl w:val="6242EBD2"/>
    <w:lvl w:ilvl="0" w:tplc="5928DAB4">
      <w:start w:val="1"/>
      <w:numFmt w:val="lowerLetter"/>
      <w:lvlText w:val="%1)"/>
      <w:lvlJc w:val="left"/>
      <w:pPr>
        <w:ind w:left="720" w:hanging="360"/>
      </w:pPr>
      <w:rPr>
        <w:rFonts w:ascii="Cambria" w:eastAsia="Times New Roman" w:hAnsi="Cambria"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B0EB0"/>
    <w:multiLevelType w:val="hybridMultilevel"/>
    <w:tmpl w:val="6FBE2716"/>
    <w:lvl w:ilvl="0" w:tplc="062AB55E">
      <w:start w:val="1"/>
      <w:numFmt w:val="decimal"/>
      <w:lvlText w:val="%1."/>
      <w:lvlJc w:val="left"/>
      <w:pPr>
        <w:ind w:left="354" w:hanging="360"/>
      </w:pPr>
      <w:rPr>
        <w:rFonts w:hint="default"/>
      </w:rPr>
    </w:lvl>
    <w:lvl w:ilvl="1" w:tplc="40090019" w:tentative="1">
      <w:start w:val="1"/>
      <w:numFmt w:val="lowerLetter"/>
      <w:lvlText w:val="%2."/>
      <w:lvlJc w:val="left"/>
      <w:pPr>
        <w:ind w:left="1074" w:hanging="360"/>
      </w:pPr>
    </w:lvl>
    <w:lvl w:ilvl="2" w:tplc="4009001B" w:tentative="1">
      <w:start w:val="1"/>
      <w:numFmt w:val="lowerRoman"/>
      <w:lvlText w:val="%3."/>
      <w:lvlJc w:val="right"/>
      <w:pPr>
        <w:ind w:left="1794" w:hanging="180"/>
      </w:pPr>
    </w:lvl>
    <w:lvl w:ilvl="3" w:tplc="4009000F" w:tentative="1">
      <w:start w:val="1"/>
      <w:numFmt w:val="decimal"/>
      <w:lvlText w:val="%4."/>
      <w:lvlJc w:val="left"/>
      <w:pPr>
        <w:ind w:left="2514" w:hanging="360"/>
      </w:pPr>
    </w:lvl>
    <w:lvl w:ilvl="4" w:tplc="40090019" w:tentative="1">
      <w:start w:val="1"/>
      <w:numFmt w:val="lowerLetter"/>
      <w:lvlText w:val="%5."/>
      <w:lvlJc w:val="left"/>
      <w:pPr>
        <w:ind w:left="3234" w:hanging="360"/>
      </w:pPr>
    </w:lvl>
    <w:lvl w:ilvl="5" w:tplc="4009001B" w:tentative="1">
      <w:start w:val="1"/>
      <w:numFmt w:val="lowerRoman"/>
      <w:lvlText w:val="%6."/>
      <w:lvlJc w:val="right"/>
      <w:pPr>
        <w:ind w:left="3954" w:hanging="180"/>
      </w:pPr>
    </w:lvl>
    <w:lvl w:ilvl="6" w:tplc="4009000F" w:tentative="1">
      <w:start w:val="1"/>
      <w:numFmt w:val="decimal"/>
      <w:lvlText w:val="%7."/>
      <w:lvlJc w:val="left"/>
      <w:pPr>
        <w:ind w:left="4674" w:hanging="360"/>
      </w:pPr>
    </w:lvl>
    <w:lvl w:ilvl="7" w:tplc="40090019" w:tentative="1">
      <w:start w:val="1"/>
      <w:numFmt w:val="lowerLetter"/>
      <w:lvlText w:val="%8."/>
      <w:lvlJc w:val="left"/>
      <w:pPr>
        <w:ind w:left="5394" w:hanging="360"/>
      </w:pPr>
    </w:lvl>
    <w:lvl w:ilvl="8" w:tplc="4009001B" w:tentative="1">
      <w:start w:val="1"/>
      <w:numFmt w:val="lowerRoman"/>
      <w:lvlText w:val="%9."/>
      <w:lvlJc w:val="right"/>
      <w:pPr>
        <w:ind w:left="6114" w:hanging="180"/>
      </w:pPr>
    </w:lvl>
  </w:abstractNum>
  <w:abstractNum w:abstractNumId="25" w15:restartNumberingAfterBreak="0">
    <w:nsid w:val="797716A3"/>
    <w:multiLevelType w:val="hybridMultilevel"/>
    <w:tmpl w:val="0114C0B4"/>
    <w:lvl w:ilvl="0" w:tplc="FFFFFFFF">
      <w:start w:val="1"/>
      <w:numFmt w:val="lowerLetter"/>
      <w:lvlText w:val="(%1)"/>
      <w:lvlJc w:val="left"/>
      <w:pPr>
        <w:ind w:left="714" w:hanging="360"/>
      </w:pPr>
      <w:rPr>
        <w:rFonts w:hint="default"/>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26" w15:restartNumberingAfterBreak="0">
    <w:nsid w:val="7F9553A1"/>
    <w:multiLevelType w:val="hybridMultilevel"/>
    <w:tmpl w:val="6A666100"/>
    <w:lvl w:ilvl="0" w:tplc="C758FA7E">
      <w:start w:val="1"/>
      <w:numFmt w:val="lowerLetter"/>
      <w:lvlText w:val="(%1)"/>
      <w:lvlJc w:val="left"/>
      <w:pPr>
        <w:ind w:left="927" w:hanging="360"/>
      </w:pPr>
      <w:rPr>
        <w:rFonts w:ascii="Times New Roman" w:eastAsia="Times New Roman" w:hAnsi="Times New Roman" w:cs="Times New Roman" w:hint="default"/>
      </w:rPr>
    </w:lvl>
    <w:lvl w:ilvl="1" w:tplc="40090019">
      <w:start w:val="1"/>
      <w:numFmt w:val="lowerLetter"/>
      <w:lvlText w:val="%2."/>
      <w:lvlJc w:val="left"/>
      <w:pPr>
        <w:ind w:left="1647" w:hanging="360"/>
      </w:pPr>
    </w:lvl>
    <w:lvl w:ilvl="2" w:tplc="C8DC3EA4">
      <w:start w:val="1"/>
      <w:numFmt w:val="lowerRoman"/>
      <w:lvlText w:val="(%3)"/>
      <w:lvlJc w:val="left"/>
      <w:pPr>
        <w:ind w:left="2907" w:hanging="720"/>
      </w:pPr>
      <w:rPr>
        <w:rFonts w:hint="default"/>
      </w:r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938147935">
    <w:abstractNumId w:val="16"/>
    <w:lvlOverride w:ilvl="0">
      <w:startOverride w:val="1"/>
    </w:lvlOverride>
  </w:num>
  <w:num w:numId="2" w16cid:durableId="1490441962">
    <w:abstractNumId w:val="14"/>
  </w:num>
  <w:num w:numId="3" w16cid:durableId="293295208">
    <w:abstractNumId w:val="12"/>
  </w:num>
  <w:num w:numId="4" w16cid:durableId="1125736657">
    <w:abstractNumId w:val="21"/>
  </w:num>
  <w:num w:numId="5" w16cid:durableId="1228610400">
    <w:abstractNumId w:val="13"/>
  </w:num>
  <w:num w:numId="6" w16cid:durableId="716197076">
    <w:abstractNumId w:val="18"/>
  </w:num>
  <w:num w:numId="7" w16cid:durableId="1558202932">
    <w:abstractNumId w:val="19"/>
  </w:num>
  <w:num w:numId="8" w16cid:durableId="2141459635">
    <w:abstractNumId w:val="22"/>
  </w:num>
  <w:num w:numId="9" w16cid:durableId="889540198">
    <w:abstractNumId w:val="7"/>
  </w:num>
  <w:num w:numId="10" w16cid:durableId="278875003">
    <w:abstractNumId w:val="1"/>
  </w:num>
  <w:num w:numId="11" w16cid:durableId="613050537">
    <w:abstractNumId w:val="26"/>
  </w:num>
  <w:num w:numId="12" w16cid:durableId="728068261">
    <w:abstractNumId w:val="8"/>
  </w:num>
  <w:num w:numId="13" w16cid:durableId="563026270">
    <w:abstractNumId w:val="3"/>
  </w:num>
  <w:num w:numId="14" w16cid:durableId="350228781">
    <w:abstractNumId w:val="5"/>
  </w:num>
  <w:num w:numId="15" w16cid:durableId="1416245239">
    <w:abstractNumId w:val="23"/>
  </w:num>
  <w:num w:numId="16" w16cid:durableId="1727877018">
    <w:abstractNumId w:val="10"/>
  </w:num>
  <w:num w:numId="17" w16cid:durableId="142703211">
    <w:abstractNumId w:val="9"/>
  </w:num>
  <w:num w:numId="18" w16cid:durableId="1774979080">
    <w:abstractNumId w:val="20"/>
  </w:num>
  <w:num w:numId="19" w16cid:durableId="723525525">
    <w:abstractNumId w:val="24"/>
  </w:num>
  <w:num w:numId="20" w16cid:durableId="907494171">
    <w:abstractNumId w:val="4"/>
  </w:num>
  <w:num w:numId="21" w16cid:durableId="859978360">
    <w:abstractNumId w:val="11"/>
  </w:num>
  <w:num w:numId="22" w16cid:durableId="1462116565">
    <w:abstractNumId w:val="0"/>
  </w:num>
  <w:num w:numId="23" w16cid:durableId="391543343">
    <w:abstractNumId w:val="6"/>
  </w:num>
  <w:num w:numId="24" w16cid:durableId="1428843441">
    <w:abstractNumId w:val="2"/>
  </w:num>
  <w:num w:numId="25" w16cid:durableId="1957372128">
    <w:abstractNumId w:val="17"/>
  </w:num>
  <w:num w:numId="26" w16cid:durableId="270548967">
    <w:abstractNumId w:val="15"/>
  </w:num>
  <w:num w:numId="27" w16cid:durableId="257561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F0"/>
    <w:rsid w:val="0000352B"/>
    <w:rsid w:val="0000516A"/>
    <w:rsid w:val="00006D92"/>
    <w:rsid w:val="00011E8A"/>
    <w:rsid w:val="0001468F"/>
    <w:rsid w:val="00020C97"/>
    <w:rsid w:val="000230D7"/>
    <w:rsid w:val="00025EC4"/>
    <w:rsid w:val="0003189C"/>
    <w:rsid w:val="00033FE7"/>
    <w:rsid w:val="000441AF"/>
    <w:rsid w:val="00045495"/>
    <w:rsid w:val="00055713"/>
    <w:rsid w:val="0005648C"/>
    <w:rsid w:val="00057205"/>
    <w:rsid w:val="000644D3"/>
    <w:rsid w:val="00067B5A"/>
    <w:rsid w:val="0007045F"/>
    <w:rsid w:val="000713F1"/>
    <w:rsid w:val="00074A2C"/>
    <w:rsid w:val="000805D8"/>
    <w:rsid w:val="00082CE4"/>
    <w:rsid w:val="00083187"/>
    <w:rsid w:val="000836D1"/>
    <w:rsid w:val="00085EA3"/>
    <w:rsid w:val="00086F9F"/>
    <w:rsid w:val="0008792B"/>
    <w:rsid w:val="00090E35"/>
    <w:rsid w:val="000944F0"/>
    <w:rsid w:val="00095B1E"/>
    <w:rsid w:val="000A307C"/>
    <w:rsid w:val="000A68CC"/>
    <w:rsid w:val="000B100B"/>
    <w:rsid w:val="000B17A9"/>
    <w:rsid w:val="000B731A"/>
    <w:rsid w:val="000C20CB"/>
    <w:rsid w:val="000C7B0B"/>
    <w:rsid w:val="000D4A73"/>
    <w:rsid w:val="000E27C9"/>
    <w:rsid w:val="000E27E4"/>
    <w:rsid w:val="000E72D7"/>
    <w:rsid w:val="000F13E0"/>
    <w:rsid w:val="000F2661"/>
    <w:rsid w:val="000F4445"/>
    <w:rsid w:val="000F44F1"/>
    <w:rsid w:val="000F48FA"/>
    <w:rsid w:val="000F5C3B"/>
    <w:rsid w:val="000F6541"/>
    <w:rsid w:val="000F7D7F"/>
    <w:rsid w:val="00102533"/>
    <w:rsid w:val="0010655F"/>
    <w:rsid w:val="001117E1"/>
    <w:rsid w:val="001123B6"/>
    <w:rsid w:val="00114CF7"/>
    <w:rsid w:val="0012020F"/>
    <w:rsid w:val="00121822"/>
    <w:rsid w:val="0012254D"/>
    <w:rsid w:val="00122852"/>
    <w:rsid w:val="00125DCF"/>
    <w:rsid w:val="00135BDE"/>
    <w:rsid w:val="00141B82"/>
    <w:rsid w:val="0014353F"/>
    <w:rsid w:val="00144C2F"/>
    <w:rsid w:val="00145B51"/>
    <w:rsid w:val="00160EB8"/>
    <w:rsid w:val="00162A42"/>
    <w:rsid w:val="00163F4D"/>
    <w:rsid w:val="001679E8"/>
    <w:rsid w:val="00170CBD"/>
    <w:rsid w:val="00171A1A"/>
    <w:rsid w:val="0017522F"/>
    <w:rsid w:val="00180A3A"/>
    <w:rsid w:val="00181ECF"/>
    <w:rsid w:val="00183742"/>
    <w:rsid w:val="00196A5E"/>
    <w:rsid w:val="001A0D19"/>
    <w:rsid w:val="001A5BC6"/>
    <w:rsid w:val="001A5FB4"/>
    <w:rsid w:val="001A6AF6"/>
    <w:rsid w:val="001A7D63"/>
    <w:rsid w:val="001B4676"/>
    <w:rsid w:val="001B6773"/>
    <w:rsid w:val="001C1339"/>
    <w:rsid w:val="001C4DF8"/>
    <w:rsid w:val="001D4515"/>
    <w:rsid w:val="001F4A89"/>
    <w:rsid w:val="001F6EE6"/>
    <w:rsid w:val="001F7CBE"/>
    <w:rsid w:val="0020188C"/>
    <w:rsid w:val="00210600"/>
    <w:rsid w:val="00216468"/>
    <w:rsid w:val="0021657A"/>
    <w:rsid w:val="0022117C"/>
    <w:rsid w:val="00221592"/>
    <w:rsid w:val="002258A3"/>
    <w:rsid w:val="0022783B"/>
    <w:rsid w:val="00227E7D"/>
    <w:rsid w:val="00230BF8"/>
    <w:rsid w:val="00232C78"/>
    <w:rsid w:val="00235353"/>
    <w:rsid w:val="002372E5"/>
    <w:rsid w:val="0024757E"/>
    <w:rsid w:val="00252D55"/>
    <w:rsid w:val="00263E91"/>
    <w:rsid w:val="00264231"/>
    <w:rsid w:val="0026439B"/>
    <w:rsid w:val="00270135"/>
    <w:rsid w:val="00270D20"/>
    <w:rsid w:val="00272874"/>
    <w:rsid w:val="00273F07"/>
    <w:rsid w:val="002776E9"/>
    <w:rsid w:val="00284706"/>
    <w:rsid w:val="00286BD4"/>
    <w:rsid w:val="00286FCC"/>
    <w:rsid w:val="0029185F"/>
    <w:rsid w:val="00292959"/>
    <w:rsid w:val="0029352F"/>
    <w:rsid w:val="002A26D1"/>
    <w:rsid w:val="002A386A"/>
    <w:rsid w:val="002B63C7"/>
    <w:rsid w:val="002C5E87"/>
    <w:rsid w:val="002E0522"/>
    <w:rsid w:val="002E17A5"/>
    <w:rsid w:val="002E5C9E"/>
    <w:rsid w:val="002E74D7"/>
    <w:rsid w:val="002F1C84"/>
    <w:rsid w:val="00302374"/>
    <w:rsid w:val="00304AD0"/>
    <w:rsid w:val="00325AEA"/>
    <w:rsid w:val="00325B23"/>
    <w:rsid w:val="00325CE7"/>
    <w:rsid w:val="00326D35"/>
    <w:rsid w:val="00330B65"/>
    <w:rsid w:val="00331734"/>
    <w:rsid w:val="00334282"/>
    <w:rsid w:val="0033525D"/>
    <w:rsid w:val="00335F90"/>
    <w:rsid w:val="00337985"/>
    <w:rsid w:val="0037028C"/>
    <w:rsid w:val="00377CF8"/>
    <w:rsid w:val="00377D68"/>
    <w:rsid w:val="00380A6D"/>
    <w:rsid w:val="00383E5E"/>
    <w:rsid w:val="003851F6"/>
    <w:rsid w:val="00392D40"/>
    <w:rsid w:val="00394FC9"/>
    <w:rsid w:val="003A1D82"/>
    <w:rsid w:val="003A5148"/>
    <w:rsid w:val="003B16E5"/>
    <w:rsid w:val="003B1F9C"/>
    <w:rsid w:val="003B608D"/>
    <w:rsid w:val="003C0B1F"/>
    <w:rsid w:val="003C6689"/>
    <w:rsid w:val="003D3C3A"/>
    <w:rsid w:val="003D426E"/>
    <w:rsid w:val="003D4445"/>
    <w:rsid w:val="003D55FA"/>
    <w:rsid w:val="003D5DE3"/>
    <w:rsid w:val="003E5FCD"/>
    <w:rsid w:val="003E6191"/>
    <w:rsid w:val="003E6B4F"/>
    <w:rsid w:val="003F75DC"/>
    <w:rsid w:val="00410F63"/>
    <w:rsid w:val="00411F1B"/>
    <w:rsid w:val="00413D76"/>
    <w:rsid w:val="00413E06"/>
    <w:rsid w:val="00420A77"/>
    <w:rsid w:val="00420ECC"/>
    <w:rsid w:val="00422CC0"/>
    <w:rsid w:val="004233BC"/>
    <w:rsid w:val="004254F8"/>
    <w:rsid w:val="004301DE"/>
    <w:rsid w:val="00432D74"/>
    <w:rsid w:val="004347DB"/>
    <w:rsid w:val="004441F1"/>
    <w:rsid w:val="004447E2"/>
    <w:rsid w:val="0044600D"/>
    <w:rsid w:val="00450040"/>
    <w:rsid w:val="004514F4"/>
    <w:rsid w:val="004531B1"/>
    <w:rsid w:val="004562F9"/>
    <w:rsid w:val="00456CB1"/>
    <w:rsid w:val="0046018F"/>
    <w:rsid w:val="0046117D"/>
    <w:rsid w:val="00466DEF"/>
    <w:rsid w:val="00470715"/>
    <w:rsid w:val="0047179E"/>
    <w:rsid w:val="00473B1A"/>
    <w:rsid w:val="00473D26"/>
    <w:rsid w:val="0047786A"/>
    <w:rsid w:val="00482E6A"/>
    <w:rsid w:val="00485827"/>
    <w:rsid w:val="00485F38"/>
    <w:rsid w:val="00491B75"/>
    <w:rsid w:val="00494C39"/>
    <w:rsid w:val="004955D9"/>
    <w:rsid w:val="004A0722"/>
    <w:rsid w:val="004A192B"/>
    <w:rsid w:val="004A1AE4"/>
    <w:rsid w:val="004A2EE0"/>
    <w:rsid w:val="004B7906"/>
    <w:rsid w:val="004C410E"/>
    <w:rsid w:val="004C4F83"/>
    <w:rsid w:val="004D3C56"/>
    <w:rsid w:val="004D4FB9"/>
    <w:rsid w:val="004E43B9"/>
    <w:rsid w:val="004E6413"/>
    <w:rsid w:val="004F24F7"/>
    <w:rsid w:val="004F3DFD"/>
    <w:rsid w:val="004F65A2"/>
    <w:rsid w:val="00501F30"/>
    <w:rsid w:val="005023C9"/>
    <w:rsid w:val="00506E66"/>
    <w:rsid w:val="00510991"/>
    <w:rsid w:val="005138E2"/>
    <w:rsid w:val="005227FE"/>
    <w:rsid w:val="00532D82"/>
    <w:rsid w:val="0053563E"/>
    <w:rsid w:val="00536537"/>
    <w:rsid w:val="00545247"/>
    <w:rsid w:val="0054684F"/>
    <w:rsid w:val="00551378"/>
    <w:rsid w:val="00555E52"/>
    <w:rsid w:val="005604B3"/>
    <w:rsid w:val="00560D44"/>
    <w:rsid w:val="005632C7"/>
    <w:rsid w:val="0056352A"/>
    <w:rsid w:val="00574E30"/>
    <w:rsid w:val="00574FC1"/>
    <w:rsid w:val="005776F7"/>
    <w:rsid w:val="005777F8"/>
    <w:rsid w:val="0058074D"/>
    <w:rsid w:val="0058112B"/>
    <w:rsid w:val="005934A9"/>
    <w:rsid w:val="00594CC6"/>
    <w:rsid w:val="005B78E0"/>
    <w:rsid w:val="005D348F"/>
    <w:rsid w:val="005D43F3"/>
    <w:rsid w:val="005D6BA3"/>
    <w:rsid w:val="005E0508"/>
    <w:rsid w:val="005E4615"/>
    <w:rsid w:val="00602363"/>
    <w:rsid w:val="00604636"/>
    <w:rsid w:val="00606393"/>
    <w:rsid w:val="00612A9F"/>
    <w:rsid w:val="00613259"/>
    <w:rsid w:val="00613B84"/>
    <w:rsid w:val="006149A5"/>
    <w:rsid w:val="006152CC"/>
    <w:rsid w:val="00620987"/>
    <w:rsid w:val="00622F1C"/>
    <w:rsid w:val="00623316"/>
    <w:rsid w:val="006362E5"/>
    <w:rsid w:val="0063759C"/>
    <w:rsid w:val="00640ADF"/>
    <w:rsid w:val="0064641F"/>
    <w:rsid w:val="00646BA1"/>
    <w:rsid w:val="00647663"/>
    <w:rsid w:val="006504BE"/>
    <w:rsid w:val="0065064D"/>
    <w:rsid w:val="00655894"/>
    <w:rsid w:val="006577B6"/>
    <w:rsid w:val="00661061"/>
    <w:rsid w:val="00677CAE"/>
    <w:rsid w:val="00681B07"/>
    <w:rsid w:val="0068223F"/>
    <w:rsid w:val="0068331E"/>
    <w:rsid w:val="00686AC3"/>
    <w:rsid w:val="00687CB5"/>
    <w:rsid w:val="0069055D"/>
    <w:rsid w:val="00697550"/>
    <w:rsid w:val="00697CB3"/>
    <w:rsid w:val="006B01EA"/>
    <w:rsid w:val="006B05B6"/>
    <w:rsid w:val="006B1ADD"/>
    <w:rsid w:val="006B45B7"/>
    <w:rsid w:val="006C1284"/>
    <w:rsid w:val="006C1572"/>
    <w:rsid w:val="006C1A9E"/>
    <w:rsid w:val="006C30EB"/>
    <w:rsid w:val="006D378F"/>
    <w:rsid w:val="006E44E3"/>
    <w:rsid w:val="007015B0"/>
    <w:rsid w:val="00702CB4"/>
    <w:rsid w:val="00706AF7"/>
    <w:rsid w:val="00712AA7"/>
    <w:rsid w:val="007179F2"/>
    <w:rsid w:val="007203B5"/>
    <w:rsid w:val="007231C0"/>
    <w:rsid w:val="00725595"/>
    <w:rsid w:val="00725A77"/>
    <w:rsid w:val="007352A2"/>
    <w:rsid w:val="00737281"/>
    <w:rsid w:val="00742044"/>
    <w:rsid w:val="0074235B"/>
    <w:rsid w:val="00743911"/>
    <w:rsid w:val="007524FA"/>
    <w:rsid w:val="00756201"/>
    <w:rsid w:val="0076490D"/>
    <w:rsid w:val="007657A3"/>
    <w:rsid w:val="00770DE1"/>
    <w:rsid w:val="0077189D"/>
    <w:rsid w:val="00772047"/>
    <w:rsid w:val="00775156"/>
    <w:rsid w:val="00781031"/>
    <w:rsid w:val="007817EB"/>
    <w:rsid w:val="00782DE5"/>
    <w:rsid w:val="00787654"/>
    <w:rsid w:val="00797111"/>
    <w:rsid w:val="007A16B7"/>
    <w:rsid w:val="007A75FC"/>
    <w:rsid w:val="007B7D13"/>
    <w:rsid w:val="007C1835"/>
    <w:rsid w:val="007C1D8F"/>
    <w:rsid w:val="007C47E9"/>
    <w:rsid w:val="007C4D6F"/>
    <w:rsid w:val="007C6E7C"/>
    <w:rsid w:val="007D0E6D"/>
    <w:rsid w:val="007E4E0F"/>
    <w:rsid w:val="007E5659"/>
    <w:rsid w:val="007E7FEC"/>
    <w:rsid w:val="007F4524"/>
    <w:rsid w:val="00800945"/>
    <w:rsid w:val="00803F23"/>
    <w:rsid w:val="00805984"/>
    <w:rsid w:val="00807720"/>
    <w:rsid w:val="00811BB3"/>
    <w:rsid w:val="00820154"/>
    <w:rsid w:val="00820B43"/>
    <w:rsid w:val="0082175C"/>
    <w:rsid w:val="008277F3"/>
    <w:rsid w:val="00831F1A"/>
    <w:rsid w:val="00833D15"/>
    <w:rsid w:val="00833D24"/>
    <w:rsid w:val="008503C9"/>
    <w:rsid w:val="00850E40"/>
    <w:rsid w:val="0085295A"/>
    <w:rsid w:val="0085314B"/>
    <w:rsid w:val="0085412A"/>
    <w:rsid w:val="008572A2"/>
    <w:rsid w:val="0086584C"/>
    <w:rsid w:val="008658FE"/>
    <w:rsid w:val="00866F9B"/>
    <w:rsid w:val="00871CCE"/>
    <w:rsid w:val="00872E47"/>
    <w:rsid w:val="00873B50"/>
    <w:rsid w:val="008777AC"/>
    <w:rsid w:val="00890F0A"/>
    <w:rsid w:val="00893CD5"/>
    <w:rsid w:val="008A42B9"/>
    <w:rsid w:val="008A4B6F"/>
    <w:rsid w:val="008A572E"/>
    <w:rsid w:val="008A6E55"/>
    <w:rsid w:val="008A71D5"/>
    <w:rsid w:val="008A7258"/>
    <w:rsid w:val="008B0F1B"/>
    <w:rsid w:val="008B246D"/>
    <w:rsid w:val="008B6C54"/>
    <w:rsid w:val="008C0C6F"/>
    <w:rsid w:val="008C14F4"/>
    <w:rsid w:val="008C1DF8"/>
    <w:rsid w:val="008C2815"/>
    <w:rsid w:val="008C2F17"/>
    <w:rsid w:val="008C5530"/>
    <w:rsid w:val="008D05D5"/>
    <w:rsid w:val="008D091C"/>
    <w:rsid w:val="008D1620"/>
    <w:rsid w:val="008D4977"/>
    <w:rsid w:val="008D77BD"/>
    <w:rsid w:val="008F3629"/>
    <w:rsid w:val="008F752C"/>
    <w:rsid w:val="008F7D94"/>
    <w:rsid w:val="00901EC1"/>
    <w:rsid w:val="00906469"/>
    <w:rsid w:val="0091081A"/>
    <w:rsid w:val="0092352B"/>
    <w:rsid w:val="00924473"/>
    <w:rsid w:val="00930805"/>
    <w:rsid w:val="009327D6"/>
    <w:rsid w:val="00933D31"/>
    <w:rsid w:val="00935A14"/>
    <w:rsid w:val="009421FE"/>
    <w:rsid w:val="0094345F"/>
    <w:rsid w:val="009471D3"/>
    <w:rsid w:val="00947FD1"/>
    <w:rsid w:val="0095546F"/>
    <w:rsid w:val="00955A81"/>
    <w:rsid w:val="00962172"/>
    <w:rsid w:val="009701DD"/>
    <w:rsid w:val="009821DB"/>
    <w:rsid w:val="00982E06"/>
    <w:rsid w:val="00983F44"/>
    <w:rsid w:val="009854F3"/>
    <w:rsid w:val="00990BE1"/>
    <w:rsid w:val="00991E90"/>
    <w:rsid w:val="00992BB4"/>
    <w:rsid w:val="00993997"/>
    <w:rsid w:val="0099403A"/>
    <w:rsid w:val="009A3CB5"/>
    <w:rsid w:val="009A7017"/>
    <w:rsid w:val="009A7F5D"/>
    <w:rsid w:val="009B4BF0"/>
    <w:rsid w:val="009C26EE"/>
    <w:rsid w:val="009C3F9A"/>
    <w:rsid w:val="009C592A"/>
    <w:rsid w:val="009C6E6D"/>
    <w:rsid w:val="009C743D"/>
    <w:rsid w:val="009D016C"/>
    <w:rsid w:val="009D2F05"/>
    <w:rsid w:val="009E522F"/>
    <w:rsid w:val="009E6C00"/>
    <w:rsid w:val="009F2B9D"/>
    <w:rsid w:val="00A0449C"/>
    <w:rsid w:val="00A04CDF"/>
    <w:rsid w:val="00A20927"/>
    <w:rsid w:val="00A30F8A"/>
    <w:rsid w:val="00A31242"/>
    <w:rsid w:val="00A31B5E"/>
    <w:rsid w:val="00A34D8B"/>
    <w:rsid w:val="00A35608"/>
    <w:rsid w:val="00A41D3F"/>
    <w:rsid w:val="00A4309E"/>
    <w:rsid w:val="00A44884"/>
    <w:rsid w:val="00A47BFB"/>
    <w:rsid w:val="00A5283C"/>
    <w:rsid w:val="00A666B5"/>
    <w:rsid w:val="00A708D0"/>
    <w:rsid w:val="00A74D04"/>
    <w:rsid w:val="00A808B3"/>
    <w:rsid w:val="00A82228"/>
    <w:rsid w:val="00A82BE4"/>
    <w:rsid w:val="00A83AA7"/>
    <w:rsid w:val="00A90ECC"/>
    <w:rsid w:val="00A91715"/>
    <w:rsid w:val="00A917F2"/>
    <w:rsid w:val="00A9198E"/>
    <w:rsid w:val="00A9322E"/>
    <w:rsid w:val="00A949E8"/>
    <w:rsid w:val="00A96EEE"/>
    <w:rsid w:val="00AA0D42"/>
    <w:rsid w:val="00AA37B1"/>
    <w:rsid w:val="00AB1642"/>
    <w:rsid w:val="00AC32C4"/>
    <w:rsid w:val="00AC3656"/>
    <w:rsid w:val="00AD3653"/>
    <w:rsid w:val="00AE03C9"/>
    <w:rsid w:val="00AE19EF"/>
    <w:rsid w:val="00AE249E"/>
    <w:rsid w:val="00AF0DCA"/>
    <w:rsid w:val="00AF2A96"/>
    <w:rsid w:val="00AF2E33"/>
    <w:rsid w:val="00B02AC8"/>
    <w:rsid w:val="00B06675"/>
    <w:rsid w:val="00B128F6"/>
    <w:rsid w:val="00B160CC"/>
    <w:rsid w:val="00B213B1"/>
    <w:rsid w:val="00B2746B"/>
    <w:rsid w:val="00B3443C"/>
    <w:rsid w:val="00B35DAC"/>
    <w:rsid w:val="00B41BBF"/>
    <w:rsid w:val="00B436FD"/>
    <w:rsid w:val="00B43CF5"/>
    <w:rsid w:val="00B4659F"/>
    <w:rsid w:val="00B51016"/>
    <w:rsid w:val="00B511D8"/>
    <w:rsid w:val="00B52DFA"/>
    <w:rsid w:val="00B56136"/>
    <w:rsid w:val="00B61C64"/>
    <w:rsid w:val="00B61FE3"/>
    <w:rsid w:val="00B73A37"/>
    <w:rsid w:val="00B745C9"/>
    <w:rsid w:val="00B7475D"/>
    <w:rsid w:val="00B85B91"/>
    <w:rsid w:val="00B8612F"/>
    <w:rsid w:val="00B93AFA"/>
    <w:rsid w:val="00B9594B"/>
    <w:rsid w:val="00B9696E"/>
    <w:rsid w:val="00BA5251"/>
    <w:rsid w:val="00BA5D36"/>
    <w:rsid w:val="00BB18B1"/>
    <w:rsid w:val="00BB28A8"/>
    <w:rsid w:val="00BC09FD"/>
    <w:rsid w:val="00BC6C5C"/>
    <w:rsid w:val="00BD1577"/>
    <w:rsid w:val="00BD644E"/>
    <w:rsid w:val="00BD685C"/>
    <w:rsid w:val="00BD7AB5"/>
    <w:rsid w:val="00BE6A50"/>
    <w:rsid w:val="00BF0818"/>
    <w:rsid w:val="00BF79B0"/>
    <w:rsid w:val="00BF7F39"/>
    <w:rsid w:val="00C02302"/>
    <w:rsid w:val="00C024BA"/>
    <w:rsid w:val="00C044AE"/>
    <w:rsid w:val="00C071A3"/>
    <w:rsid w:val="00C11D0F"/>
    <w:rsid w:val="00C13BCB"/>
    <w:rsid w:val="00C14AE8"/>
    <w:rsid w:val="00C20D72"/>
    <w:rsid w:val="00C20E1F"/>
    <w:rsid w:val="00C20E86"/>
    <w:rsid w:val="00C33D84"/>
    <w:rsid w:val="00C36793"/>
    <w:rsid w:val="00C41DF3"/>
    <w:rsid w:val="00C470F0"/>
    <w:rsid w:val="00C52BEE"/>
    <w:rsid w:val="00C52C79"/>
    <w:rsid w:val="00C53C98"/>
    <w:rsid w:val="00C55E50"/>
    <w:rsid w:val="00C5664D"/>
    <w:rsid w:val="00C65536"/>
    <w:rsid w:val="00C70AF5"/>
    <w:rsid w:val="00C7553E"/>
    <w:rsid w:val="00C86298"/>
    <w:rsid w:val="00C905DC"/>
    <w:rsid w:val="00C91859"/>
    <w:rsid w:val="00C92718"/>
    <w:rsid w:val="00C92D23"/>
    <w:rsid w:val="00C92DE4"/>
    <w:rsid w:val="00C93E87"/>
    <w:rsid w:val="00CA0B9D"/>
    <w:rsid w:val="00CA2923"/>
    <w:rsid w:val="00CA5B2D"/>
    <w:rsid w:val="00CA7737"/>
    <w:rsid w:val="00CB0E99"/>
    <w:rsid w:val="00CB4C9E"/>
    <w:rsid w:val="00CB5459"/>
    <w:rsid w:val="00CB6041"/>
    <w:rsid w:val="00CC0857"/>
    <w:rsid w:val="00CC0D76"/>
    <w:rsid w:val="00CC29DA"/>
    <w:rsid w:val="00CC47D2"/>
    <w:rsid w:val="00CC564F"/>
    <w:rsid w:val="00CC7E1F"/>
    <w:rsid w:val="00CD58CA"/>
    <w:rsid w:val="00CE1288"/>
    <w:rsid w:val="00CE348A"/>
    <w:rsid w:val="00CE3E92"/>
    <w:rsid w:val="00CE4615"/>
    <w:rsid w:val="00CE7FA9"/>
    <w:rsid w:val="00CF1913"/>
    <w:rsid w:val="00CF3561"/>
    <w:rsid w:val="00CF38DA"/>
    <w:rsid w:val="00D0006F"/>
    <w:rsid w:val="00D1100A"/>
    <w:rsid w:val="00D179E9"/>
    <w:rsid w:val="00D17DC1"/>
    <w:rsid w:val="00D20EBA"/>
    <w:rsid w:val="00D25963"/>
    <w:rsid w:val="00D27429"/>
    <w:rsid w:val="00D302ED"/>
    <w:rsid w:val="00D3204E"/>
    <w:rsid w:val="00D36601"/>
    <w:rsid w:val="00D4154A"/>
    <w:rsid w:val="00D4171D"/>
    <w:rsid w:val="00D449AF"/>
    <w:rsid w:val="00D52806"/>
    <w:rsid w:val="00D528E3"/>
    <w:rsid w:val="00D60595"/>
    <w:rsid w:val="00D60CCC"/>
    <w:rsid w:val="00D650C0"/>
    <w:rsid w:val="00D65EC6"/>
    <w:rsid w:val="00D6764E"/>
    <w:rsid w:val="00D709DA"/>
    <w:rsid w:val="00D721A6"/>
    <w:rsid w:val="00D74BDC"/>
    <w:rsid w:val="00D779A5"/>
    <w:rsid w:val="00D80C72"/>
    <w:rsid w:val="00D8120E"/>
    <w:rsid w:val="00D927E7"/>
    <w:rsid w:val="00D935E8"/>
    <w:rsid w:val="00DA174C"/>
    <w:rsid w:val="00DB2B71"/>
    <w:rsid w:val="00DB45F6"/>
    <w:rsid w:val="00DC0A1C"/>
    <w:rsid w:val="00DC0D9A"/>
    <w:rsid w:val="00DC1791"/>
    <w:rsid w:val="00DC36CB"/>
    <w:rsid w:val="00DC60B5"/>
    <w:rsid w:val="00DD3117"/>
    <w:rsid w:val="00DD76AB"/>
    <w:rsid w:val="00DE4735"/>
    <w:rsid w:val="00DE6378"/>
    <w:rsid w:val="00DF2CAB"/>
    <w:rsid w:val="00DF3AB3"/>
    <w:rsid w:val="00DF43D8"/>
    <w:rsid w:val="00DF6418"/>
    <w:rsid w:val="00E0762C"/>
    <w:rsid w:val="00E104DD"/>
    <w:rsid w:val="00E12237"/>
    <w:rsid w:val="00E17A9A"/>
    <w:rsid w:val="00E25AC3"/>
    <w:rsid w:val="00E30300"/>
    <w:rsid w:val="00E35A8A"/>
    <w:rsid w:val="00E36D40"/>
    <w:rsid w:val="00E4049C"/>
    <w:rsid w:val="00E50B38"/>
    <w:rsid w:val="00E50FEB"/>
    <w:rsid w:val="00E515F6"/>
    <w:rsid w:val="00E54B57"/>
    <w:rsid w:val="00E55CEF"/>
    <w:rsid w:val="00E567AB"/>
    <w:rsid w:val="00E575E0"/>
    <w:rsid w:val="00E70259"/>
    <w:rsid w:val="00E73F08"/>
    <w:rsid w:val="00E8102E"/>
    <w:rsid w:val="00E81A24"/>
    <w:rsid w:val="00E83645"/>
    <w:rsid w:val="00E84E7D"/>
    <w:rsid w:val="00E87763"/>
    <w:rsid w:val="00E94A8E"/>
    <w:rsid w:val="00E94C80"/>
    <w:rsid w:val="00E9632F"/>
    <w:rsid w:val="00E96C83"/>
    <w:rsid w:val="00EA0B95"/>
    <w:rsid w:val="00EA2546"/>
    <w:rsid w:val="00EA2592"/>
    <w:rsid w:val="00EA789F"/>
    <w:rsid w:val="00EB4529"/>
    <w:rsid w:val="00EB7135"/>
    <w:rsid w:val="00EC0FC8"/>
    <w:rsid w:val="00EC2C52"/>
    <w:rsid w:val="00ED64DB"/>
    <w:rsid w:val="00EE081E"/>
    <w:rsid w:val="00EE14F7"/>
    <w:rsid w:val="00EE2811"/>
    <w:rsid w:val="00EF25F7"/>
    <w:rsid w:val="00EF31D5"/>
    <w:rsid w:val="00EF552D"/>
    <w:rsid w:val="00EF7E2A"/>
    <w:rsid w:val="00F01244"/>
    <w:rsid w:val="00F07BED"/>
    <w:rsid w:val="00F10083"/>
    <w:rsid w:val="00F118F5"/>
    <w:rsid w:val="00F13BAB"/>
    <w:rsid w:val="00F15E2E"/>
    <w:rsid w:val="00F31599"/>
    <w:rsid w:val="00F32EAB"/>
    <w:rsid w:val="00F33C5D"/>
    <w:rsid w:val="00F34B5C"/>
    <w:rsid w:val="00F35585"/>
    <w:rsid w:val="00F35DB8"/>
    <w:rsid w:val="00F45474"/>
    <w:rsid w:val="00F456AF"/>
    <w:rsid w:val="00F47835"/>
    <w:rsid w:val="00F47ECA"/>
    <w:rsid w:val="00F51D67"/>
    <w:rsid w:val="00F53AA8"/>
    <w:rsid w:val="00F5523C"/>
    <w:rsid w:val="00F619E3"/>
    <w:rsid w:val="00F67621"/>
    <w:rsid w:val="00F715BF"/>
    <w:rsid w:val="00F75CF8"/>
    <w:rsid w:val="00F808FF"/>
    <w:rsid w:val="00F84D63"/>
    <w:rsid w:val="00F91834"/>
    <w:rsid w:val="00F96A17"/>
    <w:rsid w:val="00F97931"/>
    <w:rsid w:val="00FA2D36"/>
    <w:rsid w:val="00FB5A86"/>
    <w:rsid w:val="00FC2F8E"/>
    <w:rsid w:val="00FC31EA"/>
    <w:rsid w:val="00FC3EC2"/>
    <w:rsid w:val="00FE62EA"/>
    <w:rsid w:val="00FE7DE6"/>
    <w:rsid w:val="00FF229B"/>
    <w:rsid w:val="00FF3374"/>
    <w:rsid w:val="00FF5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121FC"/>
  <w15:docId w15:val="{64ECD833-0845-4090-AF9B-32E07784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0F0"/>
    <w:rPr>
      <w:lang w:val="en-US" w:eastAsia="en-US"/>
    </w:rPr>
  </w:style>
  <w:style w:type="paragraph" w:styleId="Heading1">
    <w:name w:val="heading 1"/>
    <w:basedOn w:val="Normal"/>
    <w:next w:val="Normal"/>
    <w:qFormat/>
    <w:rsid w:val="00C470F0"/>
    <w:pPr>
      <w:keepNext/>
      <w:outlineLvl w:val="0"/>
    </w:pPr>
    <w:rPr>
      <w:b/>
      <w:sz w:val="22"/>
    </w:rPr>
  </w:style>
  <w:style w:type="paragraph" w:styleId="Heading2">
    <w:name w:val="heading 2"/>
    <w:basedOn w:val="Normal"/>
    <w:next w:val="Normal"/>
    <w:link w:val="Heading2Char"/>
    <w:semiHidden/>
    <w:unhideWhenUsed/>
    <w:qFormat/>
    <w:rsid w:val="00FA2D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6E7C"/>
    <w:pPr>
      <w:tabs>
        <w:tab w:val="center" w:pos="4680"/>
        <w:tab w:val="right" w:pos="9360"/>
      </w:tabs>
    </w:pPr>
  </w:style>
  <w:style w:type="character" w:customStyle="1" w:styleId="HeaderChar">
    <w:name w:val="Header Char"/>
    <w:basedOn w:val="DefaultParagraphFont"/>
    <w:link w:val="Header"/>
    <w:rsid w:val="007C6E7C"/>
  </w:style>
  <w:style w:type="paragraph" w:styleId="Footer">
    <w:name w:val="footer"/>
    <w:basedOn w:val="Normal"/>
    <w:link w:val="FooterChar"/>
    <w:uiPriority w:val="99"/>
    <w:rsid w:val="007C6E7C"/>
    <w:pPr>
      <w:tabs>
        <w:tab w:val="center" w:pos="4680"/>
        <w:tab w:val="right" w:pos="9360"/>
      </w:tabs>
    </w:pPr>
  </w:style>
  <w:style w:type="character" w:customStyle="1" w:styleId="FooterChar">
    <w:name w:val="Footer Char"/>
    <w:basedOn w:val="DefaultParagraphFont"/>
    <w:link w:val="Footer"/>
    <w:uiPriority w:val="99"/>
    <w:rsid w:val="007C6E7C"/>
  </w:style>
  <w:style w:type="paragraph" w:styleId="BalloonText">
    <w:name w:val="Balloon Text"/>
    <w:basedOn w:val="Normal"/>
    <w:link w:val="BalloonTextChar"/>
    <w:rsid w:val="0010655F"/>
    <w:rPr>
      <w:rFonts w:ascii="Tahoma" w:hAnsi="Tahoma"/>
      <w:sz w:val="16"/>
      <w:szCs w:val="16"/>
    </w:rPr>
  </w:style>
  <w:style w:type="character" w:customStyle="1" w:styleId="BalloonTextChar">
    <w:name w:val="Balloon Text Char"/>
    <w:link w:val="BalloonText"/>
    <w:rsid w:val="0010655F"/>
    <w:rPr>
      <w:rFonts w:ascii="Tahoma" w:hAnsi="Tahoma" w:cs="Tahoma"/>
      <w:sz w:val="16"/>
      <w:szCs w:val="16"/>
      <w:lang w:val="en-US" w:eastAsia="en-US"/>
    </w:rPr>
  </w:style>
  <w:style w:type="paragraph" w:styleId="FootnoteText">
    <w:name w:val="footnote text"/>
    <w:basedOn w:val="Normal"/>
    <w:link w:val="FootnoteTextChar"/>
    <w:rsid w:val="00697CB3"/>
  </w:style>
  <w:style w:type="character" w:customStyle="1" w:styleId="FootnoteTextChar">
    <w:name w:val="Footnote Text Char"/>
    <w:link w:val="FootnoteText"/>
    <w:rsid w:val="00697CB3"/>
    <w:rPr>
      <w:lang w:val="en-US" w:eastAsia="en-US"/>
    </w:rPr>
  </w:style>
  <w:style w:type="character" w:styleId="FootnoteReference">
    <w:name w:val="footnote reference"/>
    <w:rsid w:val="00697CB3"/>
    <w:rPr>
      <w:vertAlign w:val="superscript"/>
    </w:rPr>
  </w:style>
  <w:style w:type="character" w:styleId="CommentReference">
    <w:name w:val="annotation reference"/>
    <w:rsid w:val="00BB18B1"/>
    <w:rPr>
      <w:sz w:val="16"/>
      <w:szCs w:val="16"/>
    </w:rPr>
  </w:style>
  <w:style w:type="paragraph" w:styleId="CommentText">
    <w:name w:val="annotation text"/>
    <w:basedOn w:val="Normal"/>
    <w:link w:val="CommentTextChar"/>
    <w:rsid w:val="00BB18B1"/>
    <w:rPr>
      <w:rFonts w:ascii="Arial" w:hAnsi="Arial"/>
      <w:lang w:eastAsia="zh-CN"/>
    </w:rPr>
  </w:style>
  <w:style w:type="character" w:customStyle="1" w:styleId="CommentTextChar">
    <w:name w:val="Comment Text Char"/>
    <w:link w:val="CommentText"/>
    <w:rsid w:val="00BB18B1"/>
    <w:rPr>
      <w:rFonts w:ascii="Arial" w:hAnsi="Arial"/>
      <w:lang w:val="en-US" w:eastAsia="zh-CN"/>
    </w:rPr>
  </w:style>
  <w:style w:type="paragraph" w:styleId="CommentSubject">
    <w:name w:val="annotation subject"/>
    <w:basedOn w:val="CommentText"/>
    <w:next w:val="CommentText"/>
    <w:link w:val="CommentSubjectChar"/>
    <w:rsid w:val="006149A5"/>
    <w:rPr>
      <w:b/>
      <w:bCs/>
      <w:lang w:eastAsia="en-US"/>
    </w:rPr>
  </w:style>
  <w:style w:type="character" w:customStyle="1" w:styleId="CommentSubjectChar">
    <w:name w:val="Comment Subject Char"/>
    <w:link w:val="CommentSubject"/>
    <w:rsid w:val="006149A5"/>
    <w:rPr>
      <w:rFonts w:ascii="Arial" w:hAnsi="Arial"/>
      <w:b/>
      <w:bCs/>
      <w:lang w:val="en-US" w:eastAsia="en-US"/>
    </w:rPr>
  </w:style>
  <w:style w:type="paragraph" w:styleId="ListParagraph">
    <w:name w:val="List Paragraph"/>
    <w:basedOn w:val="Normal"/>
    <w:uiPriority w:val="34"/>
    <w:qFormat/>
    <w:rsid w:val="00F35585"/>
    <w:pPr>
      <w:ind w:left="720"/>
    </w:pPr>
  </w:style>
  <w:style w:type="paragraph" w:customStyle="1" w:styleId="F5NoNumLev1">
    <w:name w:val="F5 No Num Lev1"/>
    <w:rsid w:val="00A0449C"/>
    <w:pPr>
      <w:spacing w:before="200"/>
      <w:ind w:left="720"/>
      <w:jc w:val="both"/>
    </w:pPr>
    <w:rPr>
      <w:sz w:val="24"/>
      <w:lang w:val="en-GB" w:eastAsia="en-GB"/>
    </w:rPr>
  </w:style>
  <w:style w:type="paragraph" w:styleId="NormalWeb">
    <w:name w:val="Normal (Web)"/>
    <w:basedOn w:val="Normal"/>
    <w:uiPriority w:val="99"/>
    <w:unhideWhenUsed/>
    <w:rsid w:val="00A31B5E"/>
    <w:rPr>
      <w:rFonts w:eastAsiaTheme="minorHAnsi"/>
      <w:sz w:val="24"/>
      <w:szCs w:val="24"/>
    </w:rPr>
  </w:style>
  <w:style w:type="paragraph" w:styleId="Revision">
    <w:name w:val="Revision"/>
    <w:hidden/>
    <w:uiPriority w:val="99"/>
    <w:semiHidden/>
    <w:rsid w:val="00B02AC8"/>
    <w:rPr>
      <w:lang w:val="en-US" w:eastAsia="en-US"/>
    </w:rPr>
  </w:style>
  <w:style w:type="paragraph" w:customStyle="1" w:styleId="Char">
    <w:name w:val="Char"/>
    <w:basedOn w:val="Normal"/>
    <w:semiHidden/>
    <w:rsid w:val="0003189C"/>
    <w:pPr>
      <w:spacing w:after="160" w:line="240" w:lineRule="exact"/>
    </w:pPr>
    <w:rPr>
      <w:rFonts w:ascii="Tahoma" w:hAnsi="Tahoma"/>
    </w:rPr>
  </w:style>
  <w:style w:type="character" w:styleId="Hyperlink">
    <w:name w:val="Hyperlink"/>
    <w:basedOn w:val="DefaultParagraphFont"/>
    <w:rsid w:val="00991E90"/>
    <w:rPr>
      <w:color w:val="0563C1" w:themeColor="hyperlink"/>
      <w:u w:val="single"/>
    </w:rPr>
  </w:style>
  <w:style w:type="paragraph" w:styleId="Title">
    <w:name w:val="Title"/>
    <w:basedOn w:val="Normal"/>
    <w:link w:val="TitleChar"/>
    <w:qFormat/>
    <w:rsid w:val="00CC47D2"/>
    <w:pPr>
      <w:jc w:val="center"/>
    </w:pPr>
    <w:rPr>
      <w:rFonts w:ascii="Arial" w:eastAsia="Yu Mincho" w:hAnsi="Arial" w:cs="Arial"/>
      <w:b/>
      <w:bCs/>
      <w:sz w:val="24"/>
      <w:u w:val="single"/>
    </w:rPr>
  </w:style>
  <w:style w:type="character" w:customStyle="1" w:styleId="TitleChar">
    <w:name w:val="Title Char"/>
    <w:basedOn w:val="DefaultParagraphFont"/>
    <w:link w:val="Title"/>
    <w:rsid w:val="00CC47D2"/>
    <w:rPr>
      <w:rFonts w:ascii="Arial" w:eastAsia="Yu Mincho" w:hAnsi="Arial" w:cs="Arial"/>
      <w:b/>
      <w:bCs/>
      <w:sz w:val="24"/>
      <w:u w:val="single"/>
      <w:lang w:val="en-US" w:eastAsia="en-US"/>
    </w:rPr>
  </w:style>
  <w:style w:type="character" w:styleId="UnresolvedMention">
    <w:name w:val="Unresolved Mention"/>
    <w:basedOn w:val="DefaultParagraphFont"/>
    <w:uiPriority w:val="99"/>
    <w:semiHidden/>
    <w:unhideWhenUsed/>
    <w:rsid w:val="000230D7"/>
    <w:rPr>
      <w:color w:val="605E5C"/>
      <w:shd w:val="clear" w:color="auto" w:fill="E1DFDD"/>
    </w:rPr>
  </w:style>
  <w:style w:type="character" w:customStyle="1" w:styleId="Heading2Char">
    <w:name w:val="Heading 2 Char"/>
    <w:basedOn w:val="DefaultParagraphFont"/>
    <w:link w:val="Heading2"/>
    <w:semiHidden/>
    <w:rsid w:val="00FA2D36"/>
    <w:rPr>
      <w:rFonts w:asciiTheme="majorHAnsi" w:eastAsiaTheme="majorEastAsia" w:hAnsiTheme="majorHAnsi" w:cstheme="majorBidi"/>
      <w:color w:val="2E74B5" w:themeColor="accent1" w:themeShade="BF"/>
      <w:sz w:val="26"/>
      <w:szCs w:val="26"/>
      <w:lang w:val="en-US" w:eastAsia="en-US"/>
    </w:rPr>
  </w:style>
  <w:style w:type="paragraph" w:customStyle="1" w:styleId="pf0">
    <w:name w:val="pf0"/>
    <w:basedOn w:val="Normal"/>
    <w:rsid w:val="008F3629"/>
    <w:pPr>
      <w:spacing w:before="100" w:beforeAutospacing="1" w:after="100" w:afterAutospacing="1"/>
    </w:pPr>
    <w:rPr>
      <w:sz w:val="24"/>
      <w:szCs w:val="24"/>
      <w:lang w:val="en-IN" w:eastAsia="en-IN"/>
    </w:rPr>
  </w:style>
  <w:style w:type="character" w:customStyle="1" w:styleId="cf01">
    <w:name w:val="cf01"/>
    <w:basedOn w:val="DefaultParagraphFont"/>
    <w:rsid w:val="008F3629"/>
    <w:rPr>
      <w:rFonts w:ascii="Segoe UI" w:hAnsi="Segoe UI" w:cs="Segoe UI" w:hint="default"/>
      <w:sz w:val="18"/>
      <w:szCs w:val="18"/>
    </w:rPr>
  </w:style>
  <w:style w:type="character" w:customStyle="1" w:styleId="cf11">
    <w:name w:val="cf11"/>
    <w:basedOn w:val="DefaultParagraphFont"/>
    <w:rsid w:val="008F3629"/>
    <w:rPr>
      <w:rFonts w:ascii="Segoe UI" w:hAnsi="Segoe UI" w:cs="Segoe UI" w:hint="default"/>
      <w:b/>
      <w:bCs/>
      <w:sz w:val="18"/>
      <w:szCs w:val="18"/>
    </w:rPr>
  </w:style>
  <w:style w:type="character" w:customStyle="1" w:styleId="cf21">
    <w:name w:val="cf21"/>
    <w:basedOn w:val="DefaultParagraphFont"/>
    <w:rsid w:val="008F36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158">
      <w:bodyDiv w:val="1"/>
      <w:marLeft w:val="0"/>
      <w:marRight w:val="0"/>
      <w:marTop w:val="0"/>
      <w:marBottom w:val="0"/>
      <w:divBdr>
        <w:top w:val="none" w:sz="0" w:space="0" w:color="auto"/>
        <w:left w:val="none" w:sz="0" w:space="0" w:color="auto"/>
        <w:bottom w:val="none" w:sz="0" w:space="0" w:color="auto"/>
        <w:right w:val="none" w:sz="0" w:space="0" w:color="auto"/>
      </w:divBdr>
      <w:divsChild>
        <w:div w:id="1815640996">
          <w:marLeft w:val="0"/>
          <w:marRight w:val="0"/>
          <w:marTop w:val="0"/>
          <w:marBottom w:val="0"/>
          <w:divBdr>
            <w:top w:val="none" w:sz="0" w:space="0" w:color="auto"/>
            <w:left w:val="none" w:sz="0" w:space="0" w:color="auto"/>
            <w:bottom w:val="none" w:sz="0" w:space="0" w:color="auto"/>
            <w:right w:val="none" w:sz="0" w:space="0" w:color="auto"/>
          </w:divBdr>
          <w:divsChild>
            <w:div w:id="277637921">
              <w:marLeft w:val="0"/>
              <w:marRight w:val="0"/>
              <w:marTop w:val="0"/>
              <w:marBottom w:val="0"/>
              <w:divBdr>
                <w:top w:val="none" w:sz="0" w:space="0" w:color="auto"/>
                <w:left w:val="none" w:sz="0" w:space="0" w:color="auto"/>
                <w:bottom w:val="none" w:sz="0" w:space="0" w:color="auto"/>
                <w:right w:val="none" w:sz="0" w:space="0" w:color="auto"/>
              </w:divBdr>
              <w:divsChild>
                <w:div w:id="1436441957">
                  <w:marLeft w:val="0"/>
                  <w:marRight w:val="0"/>
                  <w:marTop w:val="0"/>
                  <w:marBottom w:val="0"/>
                  <w:divBdr>
                    <w:top w:val="none" w:sz="0" w:space="0" w:color="auto"/>
                    <w:left w:val="none" w:sz="0" w:space="0" w:color="auto"/>
                    <w:bottom w:val="none" w:sz="0" w:space="0" w:color="auto"/>
                    <w:right w:val="none" w:sz="0" w:space="0" w:color="auto"/>
                  </w:divBdr>
                  <w:divsChild>
                    <w:div w:id="591857617">
                      <w:marLeft w:val="0"/>
                      <w:marRight w:val="0"/>
                      <w:marTop w:val="0"/>
                      <w:marBottom w:val="0"/>
                      <w:divBdr>
                        <w:top w:val="none" w:sz="0" w:space="0" w:color="auto"/>
                        <w:left w:val="none" w:sz="0" w:space="0" w:color="auto"/>
                        <w:bottom w:val="none" w:sz="0" w:space="0" w:color="auto"/>
                        <w:right w:val="none" w:sz="0" w:space="0" w:color="auto"/>
                      </w:divBdr>
                      <w:divsChild>
                        <w:div w:id="1538930399">
                          <w:marLeft w:val="0"/>
                          <w:marRight w:val="0"/>
                          <w:marTop w:val="0"/>
                          <w:marBottom w:val="0"/>
                          <w:divBdr>
                            <w:top w:val="none" w:sz="0" w:space="0" w:color="auto"/>
                            <w:left w:val="none" w:sz="0" w:space="0" w:color="auto"/>
                            <w:bottom w:val="none" w:sz="0" w:space="0" w:color="auto"/>
                            <w:right w:val="none" w:sz="0" w:space="0" w:color="auto"/>
                          </w:divBdr>
                          <w:divsChild>
                            <w:div w:id="1231580810">
                              <w:marLeft w:val="0"/>
                              <w:marRight w:val="0"/>
                              <w:marTop w:val="0"/>
                              <w:marBottom w:val="0"/>
                              <w:divBdr>
                                <w:top w:val="none" w:sz="0" w:space="0" w:color="auto"/>
                                <w:left w:val="none" w:sz="0" w:space="0" w:color="auto"/>
                                <w:bottom w:val="none" w:sz="0" w:space="0" w:color="auto"/>
                                <w:right w:val="none" w:sz="0" w:space="0" w:color="auto"/>
                              </w:divBdr>
                              <w:divsChild>
                                <w:div w:id="283772543">
                                  <w:marLeft w:val="0"/>
                                  <w:marRight w:val="0"/>
                                  <w:marTop w:val="0"/>
                                  <w:marBottom w:val="0"/>
                                  <w:divBdr>
                                    <w:top w:val="none" w:sz="0" w:space="0" w:color="auto"/>
                                    <w:left w:val="none" w:sz="0" w:space="0" w:color="auto"/>
                                    <w:bottom w:val="none" w:sz="0" w:space="0" w:color="auto"/>
                                    <w:right w:val="none" w:sz="0" w:space="0" w:color="auto"/>
                                  </w:divBdr>
                                  <w:divsChild>
                                    <w:div w:id="21453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1897">
      <w:bodyDiv w:val="1"/>
      <w:marLeft w:val="0"/>
      <w:marRight w:val="0"/>
      <w:marTop w:val="0"/>
      <w:marBottom w:val="0"/>
      <w:divBdr>
        <w:top w:val="none" w:sz="0" w:space="0" w:color="auto"/>
        <w:left w:val="none" w:sz="0" w:space="0" w:color="auto"/>
        <w:bottom w:val="none" w:sz="0" w:space="0" w:color="auto"/>
        <w:right w:val="none" w:sz="0" w:space="0" w:color="auto"/>
      </w:divBdr>
    </w:div>
    <w:div w:id="403920216">
      <w:bodyDiv w:val="1"/>
      <w:marLeft w:val="0"/>
      <w:marRight w:val="0"/>
      <w:marTop w:val="0"/>
      <w:marBottom w:val="0"/>
      <w:divBdr>
        <w:top w:val="none" w:sz="0" w:space="0" w:color="auto"/>
        <w:left w:val="none" w:sz="0" w:space="0" w:color="auto"/>
        <w:bottom w:val="none" w:sz="0" w:space="0" w:color="auto"/>
        <w:right w:val="none" w:sz="0" w:space="0" w:color="auto"/>
      </w:divBdr>
    </w:div>
    <w:div w:id="421341822">
      <w:bodyDiv w:val="1"/>
      <w:marLeft w:val="0"/>
      <w:marRight w:val="0"/>
      <w:marTop w:val="0"/>
      <w:marBottom w:val="0"/>
      <w:divBdr>
        <w:top w:val="none" w:sz="0" w:space="0" w:color="auto"/>
        <w:left w:val="none" w:sz="0" w:space="0" w:color="auto"/>
        <w:bottom w:val="none" w:sz="0" w:space="0" w:color="auto"/>
        <w:right w:val="none" w:sz="0" w:space="0" w:color="auto"/>
      </w:divBdr>
    </w:div>
    <w:div w:id="561603997">
      <w:bodyDiv w:val="1"/>
      <w:marLeft w:val="0"/>
      <w:marRight w:val="0"/>
      <w:marTop w:val="0"/>
      <w:marBottom w:val="0"/>
      <w:divBdr>
        <w:top w:val="none" w:sz="0" w:space="0" w:color="auto"/>
        <w:left w:val="none" w:sz="0" w:space="0" w:color="auto"/>
        <w:bottom w:val="none" w:sz="0" w:space="0" w:color="auto"/>
        <w:right w:val="none" w:sz="0" w:space="0" w:color="auto"/>
      </w:divBdr>
      <w:divsChild>
        <w:div w:id="99186330">
          <w:marLeft w:val="0"/>
          <w:marRight w:val="0"/>
          <w:marTop w:val="0"/>
          <w:marBottom w:val="0"/>
          <w:divBdr>
            <w:top w:val="none" w:sz="0" w:space="0" w:color="auto"/>
            <w:left w:val="none" w:sz="0" w:space="0" w:color="auto"/>
            <w:bottom w:val="none" w:sz="0" w:space="0" w:color="auto"/>
            <w:right w:val="none" w:sz="0" w:space="0" w:color="auto"/>
          </w:divBdr>
          <w:divsChild>
            <w:div w:id="1243567907">
              <w:marLeft w:val="0"/>
              <w:marRight w:val="0"/>
              <w:marTop w:val="0"/>
              <w:marBottom w:val="0"/>
              <w:divBdr>
                <w:top w:val="none" w:sz="0" w:space="0" w:color="auto"/>
                <w:left w:val="none" w:sz="0" w:space="0" w:color="auto"/>
                <w:bottom w:val="none" w:sz="0" w:space="0" w:color="auto"/>
                <w:right w:val="none" w:sz="0" w:space="0" w:color="auto"/>
              </w:divBdr>
              <w:divsChild>
                <w:div w:id="1929195078">
                  <w:marLeft w:val="0"/>
                  <w:marRight w:val="0"/>
                  <w:marTop w:val="0"/>
                  <w:marBottom w:val="0"/>
                  <w:divBdr>
                    <w:top w:val="none" w:sz="0" w:space="0" w:color="auto"/>
                    <w:left w:val="none" w:sz="0" w:space="0" w:color="auto"/>
                    <w:bottom w:val="none" w:sz="0" w:space="0" w:color="auto"/>
                    <w:right w:val="none" w:sz="0" w:space="0" w:color="auto"/>
                  </w:divBdr>
                  <w:divsChild>
                    <w:div w:id="539821102">
                      <w:marLeft w:val="0"/>
                      <w:marRight w:val="0"/>
                      <w:marTop w:val="0"/>
                      <w:marBottom w:val="0"/>
                      <w:divBdr>
                        <w:top w:val="none" w:sz="0" w:space="0" w:color="auto"/>
                        <w:left w:val="none" w:sz="0" w:space="0" w:color="auto"/>
                        <w:bottom w:val="none" w:sz="0" w:space="0" w:color="auto"/>
                        <w:right w:val="none" w:sz="0" w:space="0" w:color="auto"/>
                      </w:divBdr>
                      <w:divsChild>
                        <w:div w:id="1083843667">
                          <w:marLeft w:val="0"/>
                          <w:marRight w:val="0"/>
                          <w:marTop w:val="0"/>
                          <w:marBottom w:val="0"/>
                          <w:divBdr>
                            <w:top w:val="none" w:sz="0" w:space="0" w:color="auto"/>
                            <w:left w:val="none" w:sz="0" w:space="0" w:color="auto"/>
                            <w:bottom w:val="none" w:sz="0" w:space="0" w:color="auto"/>
                            <w:right w:val="none" w:sz="0" w:space="0" w:color="auto"/>
                          </w:divBdr>
                          <w:divsChild>
                            <w:div w:id="739668134">
                              <w:marLeft w:val="0"/>
                              <w:marRight w:val="0"/>
                              <w:marTop w:val="0"/>
                              <w:marBottom w:val="0"/>
                              <w:divBdr>
                                <w:top w:val="none" w:sz="0" w:space="0" w:color="auto"/>
                                <w:left w:val="none" w:sz="0" w:space="0" w:color="auto"/>
                                <w:bottom w:val="none" w:sz="0" w:space="0" w:color="auto"/>
                                <w:right w:val="none" w:sz="0" w:space="0" w:color="auto"/>
                              </w:divBdr>
                              <w:divsChild>
                                <w:div w:id="1304778038">
                                  <w:marLeft w:val="0"/>
                                  <w:marRight w:val="0"/>
                                  <w:marTop w:val="0"/>
                                  <w:marBottom w:val="0"/>
                                  <w:divBdr>
                                    <w:top w:val="none" w:sz="0" w:space="0" w:color="auto"/>
                                    <w:left w:val="none" w:sz="0" w:space="0" w:color="auto"/>
                                    <w:bottom w:val="none" w:sz="0" w:space="0" w:color="auto"/>
                                    <w:right w:val="none" w:sz="0" w:space="0" w:color="auto"/>
                                  </w:divBdr>
                                  <w:divsChild>
                                    <w:div w:id="19195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88523">
      <w:bodyDiv w:val="1"/>
      <w:marLeft w:val="0"/>
      <w:marRight w:val="0"/>
      <w:marTop w:val="0"/>
      <w:marBottom w:val="0"/>
      <w:divBdr>
        <w:top w:val="none" w:sz="0" w:space="0" w:color="auto"/>
        <w:left w:val="none" w:sz="0" w:space="0" w:color="auto"/>
        <w:bottom w:val="none" w:sz="0" w:space="0" w:color="auto"/>
        <w:right w:val="none" w:sz="0" w:space="0" w:color="auto"/>
      </w:divBdr>
    </w:div>
    <w:div w:id="728455963">
      <w:bodyDiv w:val="1"/>
      <w:marLeft w:val="0"/>
      <w:marRight w:val="0"/>
      <w:marTop w:val="0"/>
      <w:marBottom w:val="0"/>
      <w:divBdr>
        <w:top w:val="none" w:sz="0" w:space="0" w:color="auto"/>
        <w:left w:val="none" w:sz="0" w:space="0" w:color="auto"/>
        <w:bottom w:val="none" w:sz="0" w:space="0" w:color="auto"/>
        <w:right w:val="none" w:sz="0" w:space="0" w:color="auto"/>
      </w:divBdr>
    </w:div>
    <w:div w:id="867568551">
      <w:bodyDiv w:val="1"/>
      <w:marLeft w:val="0"/>
      <w:marRight w:val="0"/>
      <w:marTop w:val="0"/>
      <w:marBottom w:val="0"/>
      <w:divBdr>
        <w:top w:val="none" w:sz="0" w:space="0" w:color="auto"/>
        <w:left w:val="none" w:sz="0" w:space="0" w:color="auto"/>
        <w:bottom w:val="none" w:sz="0" w:space="0" w:color="auto"/>
        <w:right w:val="none" w:sz="0" w:space="0" w:color="auto"/>
      </w:divBdr>
      <w:divsChild>
        <w:div w:id="576282752">
          <w:marLeft w:val="0"/>
          <w:marRight w:val="0"/>
          <w:marTop w:val="0"/>
          <w:marBottom w:val="0"/>
          <w:divBdr>
            <w:top w:val="none" w:sz="0" w:space="0" w:color="auto"/>
            <w:left w:val="none" w:sz="0" w:space="0" w:color="auto"/>
            <w:bottom w:val="none" w:sz="0" w:space="0" w:color="auto"/>
            <w:right w:val="none" w:sz="0" w:space="0" w:color="auto"/>
          </w:divBdr>
          <w:divsChild>
            <w:div w:id="987125203">
              <w:marLeft w:val="0"/>
              <w:marRight w:val="0"/>
              <w:marTop w:val="0"/>
              <w:marBottom w:val="0"/>
              <w:divBdr>
                <w:top w:val="none" w:sz="0" w:space="0" w:color="auto"/>
                <w:left w:val="none" w:sz="0" w:space="0" w:color="auto"/>
                <w:bottom w:val="none" w:sz="0" w:space="0" w:color="auto"/>
                <w:right w:val="none" w:sz="0" w:space="0" w:color="auto"/>
              </w:divBdr>
              <w:divsChild>
                <w:div w:id="1535070589">
                  <w:marLeft w:val="0"/>
                  <w:marRight w:val="0"/>
                  <w:marTop w:val="0"/>
                  <w:marBottom w:val="0"/>
                  <w:divBdr>
                    <w:top w:val="none" w:sz="0" w:space="0" w:color="auto"/>
                    <w:left w:val="none" w:sz="0" w:space="0" w:color="auto"/>
                    <w:bottom w:val="none" w:sz="0" w:space="0" w:color="auto"/>
                    <w:right w:val="none" w:sz="0" w:space="0" w:color="auto"/>
                  </w:divBdr>
                  <w:divsChild>
                    <w:div w:id="723795127">
                      <w:marLeft w:val="0"/>
                      <w:marRight w:val="0"/>
                      <w:marTop w:val="0"/>
                      <w:marBottom w:val="0"/>
                      <w:divBdr>
                        <w:top w:val="none" w:sz="0" w:space="0" w:color="auto"/>
                        <w:left w:val="none" w:sz="0" w:space="0" w:color="auto"/>
                        <w:bottom w:val="none" w:sz="0" w:space="0" w:color="auto"/>
                        <w:right w:val="none" w:sz="0" w:space="0" w:color="auto"/>
                      </w:divBdr>
                      <w:divsChild>
                        <w:div w:id="1384331319">
                          <w:marLeft w:val="0"/>
                          <w:marRight w:val="0"/>
                          <w:marTop w:val="0"/>
                          <w:marBottom w:val="0"/>
                          <w:divBdr>
                            <w:top w:val="none" w:sz="0" w:space="0" w:color="auto"/>
                            <w:left w:val="none" w:sz="0" w:space="0" w:color="auto"/>
                            <w:bottom w:val="none" w:sz="0" w:space="0" w:color="auto"/>
                            <w:right w:val="none" w:sz="0" w:space="0" w:color="auto"/>
                          </w:divBdr>
                          <w:divsChild>
                            <w:div w:id="1687635054">
                              <w:marLeft w:val="0"/>
                              <w:marRight w:val="0"/>
                              <w:marTop w:val="0"/>
                              <w:marBottom w:val="0"/>
                              <w:divBdr>
                                <w:top w:val="none" w:sz="0" w:space="0" w:color="auto"/>
                                <w:left w:val="none" w:sz="0" w:space="0" w:color="auto"/>
                                <w:bottom w:val="none" w:sz="0" w:space="0" w:color="auto"/>
                                <w:right w:val="none" w:sz="0" w:space="0" w:color="auto"/>
                              </w:divBdr>
                              <w:divsChild>
                                <w:div w:id="425880439">
                                  <w:marLeft w:val="0"/>
                                  <w:marRight w:val="0"/>
                                  <w:marTop w:val="0"/>
                                  <w:marBottom w:val="0"/>
                                  <w:divBdr>
                                    <w:top w:val="none" w:sz="0" w:space="0" w:color="auto"/>
                                    <w:left w:val="none" w:sz="0" w:space="0" w:color="auto"/>
                                    <w:bottom w:val="none" w:sz="0" w:space="0" w:color="auto"/>
                                    <w:right w:val="none" w:sz="0" w:space="0" w:color="auto"/>
                                  </w:divBdr>
                                  <w:divsChild>
                                    <w:div w:id="11389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264825">
      <w:bodyDiv w:val="1"/>
      <w:marLeft w:val="0"/>
      <w:marRight w:val="0"/>
      <w:marTop w:val="0"/>
      <w:marBottom w:val="0"/>
      <w:divBdr>
        <w:top w:val="none" w:sz="0" w:space="0" w:color="auto"/>
        <w:left w:val="none" w:sz="0" w:space="0" w:color="auto"/>
        <w:bottom w:val="none" w:sz="0" w:space="0" w:color="auto"/>
        <w:right w:val="none" w:sz="0" w:space="0" w:color="auto"/>
      </w:divBdr>
    </w:div>
    <w:div w:id="1311059974">
      <w:bodyDiv w:val="1"/>
      <w:marLeft w:val="0"/>
      <w:marRight w:val="0"/>
      <w:marTop w:val="0"/>
      <w:marBottom w:val="0"/>
      <w:divBdr>
        <w:top w:val="none" w:sz="0" w:space="0" w:color="auto"/>
        <w:left w:val="none" w:sz="0" w:space="0" w:color="auto"/>
        <w:bottom w:val="none" w:sz="0" w:space="0" w:color="auto"/>
        <w:right w:val="none" w:sz="0" w:space="0" w:color="auto"/>
      </w:divBdr>
    </w:div>
    <w:div w:id="1505244992">
      <w:bodyDiv w:val="1"/>
      <w:marLeft w:val="0"/>
      <w:marRight w:val="0"/>
      <w:marTop w:val="0"/>
      <w:marBottom w:val="0"/>
      <w:divBdr>
        <w:top w:val="none" w:sz="0" w:space="0" w:color="auto"/>
        <w:left w:val="none" w:sz="0" w:space="0" w:color="auto"/>
        <w:bottom w:val="none" w:sz="0" w:space="0" w:color="auto"/>
        <w:right w:val="none" w:sz="0" w:space="0" w:color="auto"/>
      </w:divBdr>
    </w:div>
    <w:div w:id="157400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7263C-15EE-4E1D-9B09-EEC1BA2F53D8}">
  <ds:schemaRefs>
    <ds:schemaRef ds:uri="http://schemas.openxmlformats.org/officeDocument/2006/bibliography"/>
  </ds:schemaRefs>
</ds:datastoreItem>
</file>

<file path=docMetadata/LabelInfo.xml><?xml version="1.0" encoding="utf-8"?>
<clbl:labelList xmlns:clbl="http://schemas.microsoft.com/office/2020/mipLabelMetadata">
  <clbl:label id="{781802be-916f-42df-a204-78a2b3144934}" enabled="0" method="" siteId="{781802be-916f-42df-a204-78a2b3144934}"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2196</Words>
  <Characters>12180</Characters>
  <Application>Microsoft Office Word</Application>
  <DocSecurity>0</DocSecurity>
  <Lines>290</Lines>
  <Paragraphs>101</Paragraphs>
  <ScaleCrop>false</ScaleCrop>
  <HeadingPairs>
    <vt:vector size="2" baseType="variant">
      <vt:variant>
        <vt:lpstr>Title</vt:lpstr>
      </vt:variant>
      <vt:variant>
        <vt:i4>1</vt:i4>
      </vt:variant>
    </vt:vector>
  </HeadingPairs>
  <TitlesOfParts>
    <vt:vector size="1" baseType="lpstr">
      <vt:lpstr>……………………</vt:lpstr>
    </vt:vector>
  </TitlesOfParts>
  <Company>PricewaterhouseCoopers</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Jasminder Gujral (Corporate, KMBL)</dc:creator>
  <cp:lastModifiedBy>Cyril Amarchand Mangaldas</cp:lastModifiedBy>
  <cp:revision>5</cp:revision>
  <cp:lastPrinted>2018-12-10T15:43:00Z</cp:lastPrinted>
  <dcterms:created xsi:type="dcterms:W3CDTF">2025-01-31T09:35:00Z</dcterms:created>
  <dcterms:modified xsi:type="dcterms:W3CDTF">2025-02-03T13:17:00Z</dcterms:modified>
</cp:coreProperties>
</file>